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15991" w14:textId="77777777" w:rsidR="003E4EFA" w:rsidRDefault="003E4EFA" w:rsidP="00D846A0">
      <w:pPr>
        <w:pStyle w:val="NoSpacing"/>
        <w:rPr>
          <w:rFonts w:ascii="Arial" w:hAnsi="Arial" w:cs="Arial"/>
          <w:b/>
        </w:rPr>
      </w:pPr>
    </w:p>
    <w:p w14:paraId="7C27FB7B" w14:textId="624EA879" w:rsidR="0067363C" w:rsidRPr="003B5C26" w:rsidRDefault="0067363C" w:rsidP="00D846A0">
      <w:pPr>
        <w:pStyle w:val="NoSpacing"/>
        <w:rPr>
          <w:rFonts w:ascii="Arial" w:hAnsi="Arial" w:cs="Arial"/>
          <w:b/>
          <w:sz w:val="28"/>
          <w:szCs w:val="28"/>
        </w:rPr>
      </w:pPr>
      <w:bookmarkStart w:id="0" w:name="_GoBack"/>
      <w:r w:rsidRPr="003A0996">
        <w:rPr>
          <w:rFonts w:ascii="Arial" w:hAnsi="Arial" w:cs="Arial"/>
          <w:b/>
          <w:sz w:val="28"/>
          <w:szCs w:val="28"/>
        </w:rPr>
        <w:t>Communications Update</w:t>
      </w:r>
      <w:r w:rsidR="003B5C26">
        <w:rPr>
          <w:rFonts w:ascii="Arial" w:hAnsi="Arial" w:cs="Arial"/>
          <w:b/>
          <w:sz w:val="28"/>
          <w:szCs w:val="28"/>
        </w:rPr>
        <w:t xml:space="preserve"> in full</w:t>
      </w:r>
      <w:r w:rsidR="00303826">
        <w:rPr>
          <w:rFonts w:ascii="Arial" w:hAnsi="Arial" w:cs="Arial"/>
          <w:b/>
          <w:sz w:val="28"/>
          <w:szCs w:val="28"/>
        </w:rPr>
        <w:t xml:space="preserve">: </w:t>
      </w:r>
      <w:r w:rsidR="003B5C26">
        <w:rPr>
          <w:rFonts w:ascii="Arial" w:hAnsi="Arial" w:cs="Arial"/>
          <w:b/>
          <w:sz w:val="28"/>
          <w:szCs w:val="28"/>
        </w:rPr>
        <w:t>Q</w:t>
      </w:r>
      <w:r w:rsidR="003B5C26" w:rsidRPr="003B5C26">
        <w:rPr>
          <w:rFonts w:ascii="Arial" w:hAnsi="Arial" w:cs="Arial"/>
          <w:b/>
          <w:sz w:val="28"/>
          <w:szCs w:val="28"/>
        </w:rPr>
        <w:t>uart</w:t>
      </w:r>
      <w:r w:rsidR="003B5C26">
        <w:rPr>
          <w:rFonts w:ascii="Arial" w:hAnsi="Arial" w:cs="Arial"/>
          <w:b/>
          <w:sz w:val="28"/>
          <w:szCs w:val="28"/>
        </w:rPr>
        <w:t>erly R</w:t>
      </w:r>
      <w:r w:rsidR="003B5C26" w:rsidRPr="003B5C26">
        <w:rPr>
          <w:rFonts w:ascii="Arial" w:hAnsi="Arial" w:cs="Arial"/>
          <w:b/>
          <w:sz w:val="28"/>
          <w:szCs w:val="28"/>
        </w:rPr>
        <w:t>eport – April to June 2015</w:t>
      </w:r>
    </w:p>
    <w:bookmarkEnd w:id="0"/>
    <w:p w14:paraId="7C27FBB2" w14:textId="77777777" w:rsidR="00D846A0" w:rsidRDefault="00D846A0" w:rsidP="00D846A0">
      <w:pPr>
        <w:pStyle w:val="NoSpacing"/>
        <w:rPr>
          <w:rFonts w:ascii="Arial" w:hAnsi="Arial" w:cs="Arial"/>
          <w:b/>
        </w:rPr>
      </w:pPr>
    </w:p>
    <w:p w14:paraId="7C27FBB3" w14:textId="77777777" w:rsidR="00D846A0" w:rsidRDefault="00D846A0" w:rsidP="00D846A0">
      <w:pPr>
        <w:pStyle w:val="NoSpacing"/>
        <w:rPr>
          <w:rFonts w:ascii="Arial" w:hAnsi="Arial" w:cs="Arial"/>
          <w:b/>
        </w:rPr>
      </w:pPr>
      <w:r>
        <w:rPr>
          <w:rFonts w:ascii="Arial" w:hAnsi="Arial" w:cs="Arial"/>
          <w:b/>
        </w:rPr>
        <w:t>Background</w:t>
      </w:r>
    </w:p>
    <w:p w14:paraId="7C27FBB4" w14:textId="77777777" w:rsidR="00D846A0" w:rsidRDefault="00D846A0" w:rsidP="00D846A0">
      <w:pPr>
        <w:pStyle w:val="NoSpacing"/>
        <w:rPr>
          <w:rFonts w:ascii="Arial" w:hAnsi="Arial" w:cs="Arial"/>
          <w:b/>
        </w:rPr>
      </w:pPr>
    </w:p>
    <w:p w14:paraId="7C27FBB5" w14:textId="77777777" w:rsidR="00D846A0" w:rsidRDefault="00A03B56" w:rsidP="00D846A0">
      <w:pPr>
        <w:pStyle w:val="NoSpacing"/>
        <w:numPr>
          <w:ilvl w:val="0"/>
          <w:numId w:val="3"/>
        </w:numPr>
        <w:rPr>
          <w:rFonts w:ascii="Arial" w:hAnsi="Arial" w:cs="Arial"/>
        </w:rPr>
      </w:pPr>
      <w:r>
        <w:rPr>
          <w:rFonts w:ascii="Arial" w:hAnsi="Arial" w:cs="Arial"/>
        </w:rPr>
        <w:t>In</w:t>
      </w:r>
      <w:r w:rsidR="00D846A0">
        <w:rPr>
          <w:rFonts w:ascii="Arial" w:hAnsi="Arial" w:cs="Arial"/>
        </w:rPr>
        <w:t xml:space="preserve"> April</w:t>
      </w:r>
      <w:r>
        <w:rPr>
          <w:rFonts w:ascii="Arial" w:hAnsi="Arial" w:cs="Arial"/>
        </w:rPr>
        <w:t xml:space="preserve"> 2013</w:t>
      </w:r>
      <w:r w:rsidR="00D846A0">
        <w:rPr>
          <w:rFonts w:ascii="Arial" w:hAnsi="Arial" w:cs="Arial"/>
        </w:rPr>
        <w:t xml:space="preserve">, we presented and published our </w:t>
      </w:r>
      <w:r w:rsidR="00F35C63">
        <w:rPr>
          <w:rFonts w:ascii="Arial" w:hAnsi="Arial" w:cs="Arial"/>
        </w:rPr>
        <w:t xml:space="preserve">three year </w:t>
      </w:r>
      <w:r w:rsidR="00D846A0">
        <w:rPr>
          <w:rFonts w:ascii="Arial" w:hAnsi="Arial" w:cs="Arial"/>
        </w:rPr>
        <w:t>Communications Strategy</w:t>
      </w:r>
      <w:r w:rsidR="00F35C63">
        <w:rPr>
          <w:rFonts w:ascii="Arial" w:hAnsi="Arial" w:cs="Arial"/>
        </w:rPr>
        <w:t xml:space="preserve">, following approval by </w:t>
      </w:r>
      <w:r w:rsidR="00D846A0">
        <w:rPr>
          <w:rFonts w:ascii="Arial" w:hAnsi="Arial" w:cs="Arial"/>
        </w:rPr>
        <w:t>Leadership Board. It outlined our key targets, which included a target to deliver high quality communications activity which is 75 per cent proactive, with a clear focus to national media.</w:t>
      </w:r>
    </w:p>
    <w:p w14:paraId="7C27FBB6" w14:textId="77777777" w:rsidR="00D846A0" w:rsidRDefault="00D846A0" w:rsidP="00D846A0">
      <w:pPr>
        <w:pStyle w:val="NoSpacing"/>
        <w:rPr>
          <w:rFonts w:ascii="Arial" w:hAnsi="Arial" w:cs="Arial"/>
        </w:rPr>
      </w:pPr>
    </w:p>
    <w:p w14:paraId="7C27FBB7" w14:textId="77777777" w:rsidR="00D846A0" w:rsidRDefault="00D846A0" w:rsidP="00D846A0">
      <w:pPr>
        <w:pStyle w:val="NoSpacing"/>
        <w:numPr>
          <w:ilvl w:val="0"/>
          <w:numId w:val="3"/>
        </w:numPr>
        <w:rPr>
          <w:rFonts w:ascii="Arial" w:hAnsi="Arial" w:cs="Arial"/>
        </w:rPr>
      </w:pPr>
      <w:r>
        <w:rPr>
          <w:rFonts w:ascii="Arial" w:hAnsi="Arial" w:cs="Arial"/>
        </w:rPr>
        <w:t>Our aim is to position ourselves as the ‘come to’ organisation on all matters which affect local government</w:t>
      </w:r>
      <w:r w:rsidR="00F35C63">
        <w:rPr>
          <w:rFonts w:ascii="Arial" w:hAnsi="Arial" w:cs="Arial"/>
        </w:rPr>
        <w:t xml:space="preserve"> through high quality, proactive communications</w:t>
      </w:r>
      <w:r>
        <w:rPr>
          <w:rFonts w:ascii="Arial" w:hAnsi="Arial" w:cs="Arial"/>
        </w:rPr>
        <w:t>. When it is necessary to react to events, stories or announcements, we will ensure the LGA provides a strong voice for local government, defending the sector’s position.</w:t>
      </w:r>
    </w:p>
    <w:p w14:paraId="7C27FBB8" w14:textId="77777777" w:rsidR="00D846A0" w:rsidRDefault="00D846A0" w:rsidP="00D846A0">
      <w:pPr>
        <w:pStyle w:val="NoSpacing"/>
        <w:rPr>
          <w:rFonts w:ascii="Arial" w:hAnsi="Arial" w:cs="Arial"/>
        </w:rPr>
      </w:pPr>
    </w:p>
    <w:p w14:paraId="7C27FBB9" w14:textId="77777777" w:rsidR="009D06D9" w:rsidRPr="009D06D9" w:rsidRDefault="00F87552" w:rsidP="00D846A0">
      <w:pPr>
        <w:pStyle w:val="NoSpacing"/>
        <w:rPr>
          <w:rFonts w:ascii="Arial" w:hAnsi="Arial" w:cs="Arial"/>
          <w:b/>
          <w:u w:val="single"/>
        </w:rPr>
      </w:pPr>
      <w:r>
        <w:rPr>
          <w:rFonts w:ascii="Arial" w:hAnsi="Arial" w:cs="Arial"/>
          <w:b/>
          <w:u w:val="single"/>
        </w:rPr>
        <w:t xml:space="preserve">Media </w:t>
      </w:r>
    </w:p>
    <w:p w14:paraId="7C27FBBA" w14:textId="77777777" w:rsidR="009D06D9" w:rsidRDefault="009D06D9" w:rsidP="00D846A0">
      <w:pPr>
        <w:pStyle w:val="NoSpacing"/>
        <w:rPr>
          <w:rFonts w:ascii="Arial" w:hAnsi="Arial" w:cs="Arial"/>
        </w:rPr>
      </w:pPr>
    </w:p>
    <w:p w14:paraId="7C27FBBB" w14:textId="77777777" w:rsidR="00D846A0" w:rsidRDefault="00D846A0" w:rsidP="00D846A0">
      <w:pPr>
        <w:pStyle w:val="NoSpacing"/>
        <w:rPr>
          <w:rFonts w:ascii="Arial" w:hAnsi="Arial" w:cs="Arial"/>
          <w:b/>
        </w:rPr>
      </w:pPr>
      <w:r>
        <w:rPr>
          <w:rFonts w:ascii="Arial" w:hAnsi="Arial" w:cs="Arial"/>
          <w:b/>
        </w:rPr>
        <w:t>Med</w:t>
      </w:r>
      <w:r w:rsidR="0072260C">
        <w:rPr>
          <w:rFonts w:ascii="Arial" w:hAnsi="Arial" w:cs="Arial"/>
          <w:b/>
        </w:rPr>
        <w:t>ia activity – April to June 2015</w:t>
      </w:r>
    </w:p>
    <w:p w14:paraId="7C27FBBC" w14:textId="77777777" w:rsidR="00D846A0" w:rsidRDefault="00D846A0" w:rsidP="00D846A0">
      <w:pPr>
        <w:pStyle w:val="NoSpacing"/>
        <w:rPr>
          <w:rFonts w:ascii="Arial" w:hAnsi="Arial" w:cs="Arial"/>
          <w:b/>
        </w:rPr>
      </w:pPr>
    </w:p>
    <w:p w14:paraId="7C27FBBD" w14:textId="77777777" w:rsidR="005E04D1" w:rsidRDefault="00F35C63" w:rsidP="005E04D1">
      <w:pPr>
        <w:pStyle w:val="NoSpacing"/>
        <w:numPr>
          <w:ilvl w:val="0"/>
          <w:numId w:val="3"/>
        </w:numPr>
        <w:rPr>
          <w:rFonts w:ascii="Arial" w:hAnsi="Arial" w:cs="Arial"/>
        </w:rPr>
      </w:pPr>
      <w:r>
        <w:rPr>
          <w:rFonts w:ascii="Arial" w:hAnsi="Arial" w:cs="Arial"/>
        </w:rPr>
        <w:t>Our strategy has been to focus more on national media coverage to ensure maximum coverage for the ke</w:t>
      </w:r>
      <w:r w:rsidR="006428DA">
        <w:rPr>
          <w:rFonts w:ascii="Arial" w:hAnsi="Arial" w:cs="Arial"/>
        </w:rPr>
        <w:t xml:space="preserve">y issues for local government. </w:t>
      </w:r>
      <w:r w:rsidR="005E04D1">
        <w:rPr>
          <w:rFonts w:ascii="Arial" w:hAnsi="Arial" w:cs="Arial"/>
        </w:rPr>
        <w:t>The following sets out all media coverage f</w:t>
      </w:r>
      <w:r w:rsidR="00A03B56">
        <w:rPr>
          <w:rFonts w:ascii="Arial" w:hAnsi="Arial" w:cs="Arial"/>
        </w:rPr>
        <w:t>or the period April to June 2015</w:t>
      </w:r>
      <w:r w:rsidR="005E04D1">
        <w:rPr>
          <w:rFonts w:ascii="Arial" w:hAnsi="Arial" w:cs="Arial"/>
        </w:rPr>
        <w:t>.</w:t>
      </w:r>
    </w:p>
    <w:p w14:paraId="7C27FBBE" w14:textId="77777777" w:rsidR="005E04D1" w:rsidRDefault="005E04D1" w:rsidP="005E04D1">
      <w:pPr>
        <w:pStyle w:val="NoSpacing"/>
        <w:rPr>
          <w:rFonts w:ascii="Arial" w:hAnsi="Arial" w:cs="Arial"/>
        </w:rPr>
      </w:pPr>
    </w:p>
    <w:tbl>
      <w:tblPr>
        <w:tblStyle w:val="TableGrid"/>
        <w:tblW w:w="0" w:type="auto"/>
        <w:tblLook w:val="04A0" w:firstRow="1" w:lastRow="0" w:firstColumn="1" w:lastColumn="0" w:noHBand="0" w:noVBand="1"/>
      </w:tblPr>
      <w:tblGrid>
        <w:gridCol w:w="2037"/>
        <w:gridCol w:w="2434"/>
        <w:gridCol w:w="2384"/>
        <w:gridCol w:w="2161"/>
      </w:tblGrid>
      <w:tr w:rsidR="00F35C63" w:rsidRPr="005E04D1" w14:paraId="7C27FBC3" w14:textId="77777777" w:rsidTr="00F35C63">
        <w:tc>
          <w:tcPr>
            <w:tcW w:w="2069" w:type="dxa"/>
          </w:tcPr>
          <w:p w14:paraId="7C27FBBF" w14:textId="77777777" w:rsidR="00F35C63" w:rsidRPr="005E04D1" w:rsidRDefault="00F35C63" w:rsidP="005E04D1">
            <w:pPr>
              <w:pStyle w:val="NoSpacing"/>
              <w:rPr>
                <w:rFonts w:ascii="Arial" w:hAnsi="Arial" w:cs="Arial"/>
                <w:b/>
              </w:rPr>
            </w:pPr>
          </w:p>
        </w:tc>
        <w:tc>
          <w:tcPr>
            <w:tcW w:w="2503" w:type="dxa"/>
          </w:tcPr>
          <w:p w14:paraId="7C27FBC0" w14:textId="77777777" w:rsidR="00F35C63" w:rsidRPr="005E04D1" w:rsidRDefault="00A03B56" w:rsidP="00F35C63">
            <w:pPr>
              <w:pStyle w:val="NoSpacing"/>
              <w:jc w:val="center"/>
              <w:rPr>
                <w:rFonts w:ascii="Arial" w:hAnsi="Arial" w:cs="Arial"/>
                <w:b/>
              </w:rPr>
            </w:pPr>
            <w:r>
              <w:rPr>
                <w:rFonts w:ascii="Arial" w:hAnsi="Arial" w:cs="Arial"/>
                <w:b/>
              </w:rPr>
              <w:t>April – June 2015</w:t>
            </w:r>
          </w:p>
        </w:tc>
        <w:tc>
          <w:tcPr>
            <w:tcW w:w="2451" w:type="dxa"/>
          </w:tcPr>
          <w:p w14:paraId="7C27FBC1" w14:textId="77777777" w:rsidR="00F35C63" w:rsidRPr="005E04D1" w:rsidRDefault="00A03B56" w:rsidP="00F35C63">
            <w:pPr>
              <w:pStyle w:val="NoSpacing"/>
              <w:jc w:val="center"/>
              <w:rPr>
                <w:rFonts w:ascii="Arial" w:hAnsi="Arial" w:cs="Arial"/>
                <w:b/>
              </w:rPr>
            </w:pPr>
            <w:r>
              <w:rPr>
                <w:rFonts w:ascii="Arial" w:hAnsi="Arial" w:cs="Arial"/>
                <w:b/>
              </w:rPr>
              <w:t>April – June 2014</w:t>
            </w:r>
          </w:p>
        </w:tc>
        <w:tc>
          <w:tcPr>
            <w:tcW w:w="2219" w:type="dxa"/>
          </w:tcPr>
          <w:p w14:paraId="7C27FBC2" w14:textId="77777777" w:rsidR="00F35C63" w:rsidRDefault="00A03B56" w:rsidP="00F35C63">
            <w:pPr>
              <w:pStyle w:val="NoSpacing"/>
              <w:jc w:val="center"/>
              <w:rPr>
                <w:rFonts w:ascii="Arial" w:hAnsi="Arial" w:cs="Arial"/>
                <w:b/>
              </w:rPr>
            </w:pPr>
            <w:r w:rsidRPr="00A03B56">
              <w:rPr>
                <w:rFonts w:ascii="Arial" w:hAnsi="Arial" w:cs="Arial"/>
                <w:b/>
              </w:rPr>
              <w:t>April – June 2013</w:t>
            </w:r>
          </w:p>
        </w:tc>
      </w:tr>
      <w:tr w:rsidR="00F35C63" w14:paraId="7C27FBC8" w14:textId="77777777" w:rsidTr="00F35C63">
        <w:tc>
          <w:tcPr>
            <w:tcW w:w="2069" w:type="dxa"/>
          </w:tcPr>
          <w:p w14:paraId="7C27FBC4" w14:textId="77777777" w:rsidR="00F35C63" w:rsidRPr="005E04D1" w:rsidRDefault="007C3D77" w:rsidP="007C3D77">
            <w:pPr>
              <w:pStyle w:val="NoSpacing"/>
              <w:jc w:val="center"/>
              <w:rPr>
                <w:rFonts w:ascii="Arial" w:hAnsi="Arial" w:cs="Arial"/>
              </w:rPr>
            </w:pPr>
            <w:r>
              <w:rPr>
                <w:rFonts w:ascii="Arial" w:hAnsi="Arial" w:cs="Arial"/>
                <w:b/>
              </w:rPr>
              <w:t>Coverage</w:t>
            </w:r>
            <w:r w:rsidR="00F35C63">
              <w:rPr>
                <w:rFonts w:ascii="Arial" w:hAnsi="Arial" w:cs="Arial"/>
                <w:b/>
              </w:rPr>
              <w:t xml:space="preserve"> </w:t>
            </w:r>
            <w:r w:rsidR="00F35C63">
              <w:rPr>
                <w:rFonts w:ascii="Arial" w:hAnsi="Arial" w:cs="Arial"/>
              </w:rPr>
              <w:t>(all)</w:t>
            </w:r>
          </w:p>
        </w:tc>
        <w:tc>
          <w:tcPr>
            <w:tcW w:w="2503" w:type="dxa"/>
          </w:tcPr>
          <w:p w14:paraId="7C27FBC5" w14:textId="77777777" w:rsidR="00F35C63" w:rsidRDefault="002C5D06" w:rsidP="008550FD">
            <w:pPr>
              <w:pStyle w:val="NoSpacing"/>
              <w:jc w:val="center"/>
              <w:rPr>
                <w:rFonts w:ascii="Arial" w:hAnsi="Arial" w:cs="Arial"/>
              </w:rPr>
            </w:pPr>
            <w:r>
              <w:rPr>
                <w:rFonts w:ascii="Arial" w:hAnsi="Arial" w:cs="Arial"/>
              </w:rPr>
              <w:t>4653</w:t>
            </w:r>
          </w:p>
        </w:tc>
        <w:tc>
          <w:tcPr>
            <w:tcW w:w="2451" w:type="dxa"/>
          </w:tcPr>
          <w:p w14:paraId="7C27FBC6" w14:textId="77777777" w:rsidR="00F35C63" w:rsidRDefault="00A03B56" w:rsidP="005E04D1">
            <w:pPr>
              <w:pStyle w:val="NoSpacing"/>
              <w:jc w:val="center"/>
              <w:rPr>
                <w:rFonts w:ascii="Arial" w:hAnsi="Arial" w:cs="Arial"/>
              </w:rPr>
            </w:pPr>
            <w:r>
              <w:rPr>
                <w:rFonts w:ascii="Arial" w:hAnsi="Arial" w:cs="Arial"/>
              </w:rPr>
              <w:t>4299</w:t>
            </w:r>
          </w:p>
        </w:tc>
        <w:tc>
          <w:tcPr>
            <w:tcW w:w="2219" w:type="dxa"/>
          </w:tcPr>
          <w:p w14:paraId="7C27FBC7" w14:textId="77777777" w:rsidR="00F35C63" w:rsidRDefault="00A03B56" w:rsidP="005E04D1">
            <w:pPr>
              <w:pStyle w:val="NoSpacing"/>
              <w:jc w:val="center"/>
              <w:rPr>
                <w:rFonts w:ascii="Arial" w:hAnsi="Arial" w:cs="Arial"/>
              </w:rPr>
            </w:pPr>
            <w:r>
              <w:rPr>
                <w:rFonts w:ascii="Arial" w:hAnsi="Arial" w:cs="Arial"/>
              </w:rPr>
              <w:t>4729</w:t>
            </w:r>
          </w:p>
        </w:tc>
      </w:tr>
      <w:tr w:rsidR="00F35C63" w14:paraId="7C27FBCD" w14:textId="77777777" w:rsidTr="00F35C63">
        <w:tc>
          <w:tcPr>
            <w:tcW w:w="2069" w:type="dxa"/>
          </w:tcPr>
          <w:p w14:paraId="7C27FBC9" w14:textId="77777777" w:rsidR="00F35C63" w:rsidRPr="005E04D1" w:rsidRDefault="00F35C63" w:rsidP="005E04D1">
            <w:pPr>
              <w:pStyle w:val="NoSpacing"/>
              <w:jc w:val="center"/>
              <w:rPr>
                <w:rFonts w:ascii="Arial" w:hAnsi="Arial" w:cs="Arial"/>
              </w:rPr>
            </w:pPr>
            <w:r>
              <w:rPr>
                <w:rFonts w:ascii="Arial" w:hAnsi="Arial" w:cs="Arial"/>
                <w:b/>
              </w:rPr>
              <w:t xml:space="preserve">National </w:t>
            </w:r>
            <w:r>
              <w:rPr>
                <w:rFonts w:ascii="Arial" w:hAnsi="Arial" w:cs="Arial"/>
              </w:rPr>
              <w:t>(Print, online, broadcast)</w:t>
            </w:r>
          </w:p>
        </w:tc>
        <w:tc>
          <w:tcPr>
            <w:tcW w:w="2503" w:type="dxa"/>
          </w:tcPr>
          <w:p w14:paraId="7C27FBCA" w14:textId="77777777" w:rsidR="00F35C63" w:rsidRDefault="002C5D06" w:rsidP="005E04D1">
            <w:pPr>
              <w:pStyle w:val="NoSpacing"/>
              <w:jc w:val="center"/>
              <w:rPr>
                <w:rFonts w:ascii="Arial" w:hAnsi="Arial" w:cs="Arial"/>
              </w:rPr>
            </w:pPr>
            <w:r>
              <w:rPr>
                <w:rFonts w:ascii="Arial" w:hAnsi="Arial" w:cs="Arial"/>
              </w:rPr>
              <w:t>264</w:t>
            </w:r>
          </w:p>
        </w:tc>
        <w:tc>
          <w:tcPr>
            <w:tcW w:w="2451" w:type="dxa"/>
          </w:tcPr>
          <w:p w14:paraId="7C27FBCB" w14:textId="77777777" w:rsidR="00F35C63" w:rsidRDefault="00A03B56" w:rsidP="005E04D1">
            <w:pPr>
              <w:pStyle w:val="NoSpacing"/>
              <w:jc w:val="center"/>
              <w:rPr>
                <w:rFonts w:ascii="Arial" w:hAnsi="Arial" w:cs="Arial"/>
              </w:rPr>
            </w:pPr>
            <w:r>
              <w:rPr>
                <w:rFonts w:ascii="Arial" w:hAnsi="Arial" w:cs="Arial"/>
              </w:rPr>
              <w:t>295</w:t>
            </w:r>
          </w:p>
        </w:tc>
        <w:tc>
          <w:tcPr>
            <w:tcW w:w="2219" w:type="dxa"/>
          </w:tcPr>
          <w:p w14:paraId="7C27FBCC" w14:textId="77777777" w:rsidR="00F35C63" w:rsidRDefault="00A03B56" w:rsidP="005E04D1">
            <w:pPr>
              <w:pStyle w:val="NoSpacing"/>
              <w:jc w:val="center"/>
              <w:rPr>
                <w:rFonts w:ascii="Arial" w:hAnsi="Arial" w:cs="Arial"/>
              </w:rPr>
            </w:pPr>
            <w:r>
              <w:rPr>
                <w:rFonts w:ascii="Arial" w:hAnsi="Arial" w:cs="Arial"/>
              </w:rPr>
              <w:t>306</w:t>
            </w:r>
          </w:p>
        </w:tc>
      </w:tr>
    </w:tbl>
    <w:p w14:paraId="7C27FBCE" w14:textId="77777777" w:rsidR="005E04D1" w:rsidRDefault="005E04D1" w:rsidP="005E04D1">
      <w:pPr>
        <w:pStyle w:val="NoSpacing"/>
        <w:rPr>
          <w:rFonts w:ascii="Arial" w:hAnsi="Arial" w:cs="Arial"/>
        </w:rPr>
      </w:pPr>
    </w:p>
    <w:p w14:paraId="7C27FBCF" w14:textId="77777777" w:rsidR="005A2C18" w:rsidRPr="005A2C18" w:rsidRDefault="005A2C18" w:rsidP="0067363C">
      <w:pPr>
        <w:pStyle w:val="NoSpacing"/>
        <w:numPr>
          <w:ilvl w:val="0"/>
          <w:numId w:val="3"/>
        </w:numPr>
        <w:rPr>
          <w:rFonts w:ascii="Arial" w:hAnsi="Arial" w:cs="Arial"/>
          <w:sz w:val="24"/>
        </w:rPr>
      </w:pPr>
      <w:r w:rsidRPr="005A2C18">
        <w:rPr>
          <w:rFonts w:ascii="Arial" w:hAnsi="Arial" w:cs="Arial"/>
        </w:rPr>
        <w:t>This</w:t>
      </w:r>
      <w:r>
        <w:rPr>
          <w:rFonts w:ascii="Arial" w:hAnsi="Arial" w:cs="Arial"/>
        </w:rPr>
        <w:t xml:space="preserve"> quarter has seen an increase in our overall media coverage and a small reduction in our national media coverage year-on-year. This has been in part due to being restricted in our output due to the five-and</w:t>
      </w:r>
      <w:r w:rsidR="005D7C30">
        <w:rPr>
          <w:rFonts w:ascii="Arial" w:hAnsi="Arial" w:cs="Arial"/>
        </w:rPr>
        <w:t>-a-half week long purdah period from March 30.</w:t>
      </w:r>
    </w:p>
    <w:p w14:paraId="7C27FBD0" w14:textId="77777777" w:rsidR="005A2C18" w:rsidRDefault="005A2C18" w:rsidP="005E04D1">
      <w:pPr>
        <w:pStyle w:val="NoSpacing"/>
        <w:rPr>
          <w:rFonts w:ascii="Arial" w:hAnsi="Arial" w:cs="Arial"/>
        </w:rPr>
      </w:pPr>
    </w:p>
    <w:p w14:paraId="7C27FBD1" w14:textId="77777777" w:rsidR="00681F1B" w:rsidRDefault="00681F1B" w:rsidP="00681F1B">
      <w:pPr>
        <w:pStyle w:val="NoSpacing"/>
        <w:rPr>
          <w:rFonts w:ascii="Arial" w:hAnsi="Arial" w:cs="Arial"/>
        </w:rPr>
      </w:pPr>
    </w:p>
    <w:p w14:paraId="7C27FBD2" w14:textId="77777777" w:rsidR="00681F1B" w:rsidRDefault="00681F1B" w:rsidP="005E04D1">
      <w:pPr>
        <w:pStyle w:val="NoSpacing"/>
        <w:rPr>
          <w:rFonts w:ascii="Arial" w:hAnsi="Arial" w:cs="Arial"/>
        </w:rPr>
      </w:pPr>
      <w:r>
        <w:rPr>
          <w:rFonts w:ascii="Arial" w:hAnsi="Arial" w:cs="Arial"/>
          <w:b/>
          <w:noProof/>
          <w:sz w:val="24"/>
          <w:szCs w:val="24"/>
          <w:u w:val="single"/>
          <w:lang w:eastAsia="en-GB"/>
        </w:rPr>
        <w:drawing>
          <wp:inline distT="0" distB="0" distL="0" distR="0" wp14:anchorId="7C27FDE3" wp14:editId="7C27FDE4">
            <wp:extent cx="5486400" cy="20193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27FBD3" w14:textId="77777777" w:rsidR="00B837D7" w:rsidRDefault="00B837D7" w:rsidP="005E04D1">
      <w:pPr>
        <w:pStyle w:val="NoSpacing"/>
        <w:rPr>
          <w:rFonts w:ascii="Arial" w:hAnsi="Arial" w:cs="Arial"/>
        </w:rPr>
      </w:pPr>
    </w:p>
    <w:p w14:paraId="7C27FBD4" w14:textId="77777777" w:rsidR="00681F1B" w:rsidRDefault="00681F1B" w:rsidP="005E04D1">
      <w:pPr>
        <w:pStyle w:val="NoSpacing"/>
        <w:rPr>
          <w:rFonts w:ascii="Arial" w:hAnsi="Arial" w:cs="Arial"/>
        </w:rPr>
      </w:pPr>
      <w:r>
        <w:rPr>
          <w:rFonts w:ascii="Arial" w:hAnsi="Arial" w:cs="Arial"/>
          <w:b/>
          <w:noProof/>
          <w:sz w:val="24"/>
          <w:szCs w:val="24"/>
          <w:u w:val="single"/>
          <w:lang w:eastAsia="en-GB"/>
        </w:rPr>
        <w:lastRenderedPageBreak/>
        <w:drawing>
          <wp:inline distT="0" distB="0" distL="0" distR="0" wp14:anchorId="7C27FDE5" wp14:editId="7C27FDE6">
            <wp:extent cx="5486400" cy="1981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27FBD5" w14:textId="77777777" w:rsidR="00681F1B" w:rsidRDefault="00681F1B" w:rsidP="005E04D1">
      <w:pPr>
        <w:pStyle w:val="NoSpacing"/>
        <w:rPr>
          <w:rFonts w:ascii="Arial" w:hAnsi="Arial" w:cs="Arial"/>
        </w:rPr>
      </w:pPr>
    </w:p>
    <w:p w14:paraId="7C27FBD6" w14:textId="77777777" w:rsidR="00681F1B" w:rsidRDefault="00681F1B" w:rsidP="005E04D1">
      <w:pPr>
        <w:pStyle w:val="NoSpacing"/>
        <w:rPr>
          <w:rFonts w:ascii="Arial" w:hAnsi="Arial" w:cs="Arial"/>
        </w:rPr>
      </w:pPr>
    </w:p>
    <w:p w14:paraId="7C27FBD7" w14:textId="77777777" w:rsidR="00681F1B" w:rsidRDefault="00681F1B" w:rsidP="005E04D1">
      <w:pPr>
        <w:pStyle w:val="NoSpacing"/>
        <w:rPr>
          <w:rFonts w:ascii="Arial" w:hAnsi="Arial" w:cs="Arial"/>
        </w:rPr>
      </w:pPr>
      <w:r>
        <w:rPr>
          <w:rFonts w:ascii="Arial" w:hAnsi="Arial" w:cs="Arial"/>
          <w:noProof/>
          <w:sz w:val="24"/>
          <w:szCs w:val="24"/>
          <w:lang w:eastAsia="en-GB"/>
        </w:rPr>
        <w:drawing>
          <wp:inline distT="0" distB="0" distL="0" distR="0" wp14:anchorId="7C27FDE7" wp14:editId="7C27FDE8">
            <wp:extent cx="5705475" cy="23050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27FBD8" w14:textId="77777777" w:rsidR="00B837D7" w:rsidRDefault="00B837D7" w:rsidP="00B837D7">
      <w:pPr>
        <w:pStyle w:val="NoSpacing"/>
        <w:rPr>
          <w:rFonts w:ascii="Arial" w:hAnsi="Arial" w:cs="Arial"/>
        </w:rPr>
      </w:pPr>
    </w:p>
    <w:p w14:paraId="7C27FBD9" w14:textId="77777777" w:rsidR="00681F1B" w:rsidRDefault="00D71BF7" w:rsidP="00DE7016">
      <w:pPr>
        <w:pStyle w:val="NoSpacing"/>
        <w:numPr>
          <w:ilvl w:val="0"/>
          <w:numId w:val="3"/>
        </w:numPr>
        <w:rPr>
          <w:rFonts w:ascii="Arial" w:hAnsi="Arial" w:cs="Arial"/>
        </w:rPr>
      </w:pPr>
      <w:r>
        <w:rPr>
          <w:rFonts w:ascii="Arial" w:hAnsi="Arial" w:cs="Arial"/>
          <w:b/>
        </w:rPr>
        <w:t xml:space="preserve">84 </w:t>
      </w:r>
      <w:r w:rsidR="00681F1B" w:rsidRPr="00A53B5E">
        <w:rPr>
          <w:rFonts w:ascii="Arial" w:hAnsi="Arial" w:cs="Arial"/>
          <w:b/>
        </w:rPr>
        <w:t>per cent</w:t>
      </w:r>
      <w:r w:rsidR="00890FD2">
        <w:rPr>
          <w:rFonts w:ascii="Arial" w:hAnsi="Arial" w:cs="Arial"/>
        </w:rPr>
        <w:t xml:space="preserve"> of</w:t>
      </w:r>
      <w:r w:rsidR="007C3D77">
        <w:rPr>
          <w:rFonts w:ascii="Arial" w:hAnsi="Arial" w:cs="Arial"/>
        </w:rPr>
        <w:t xml:space="preserve"> media </w:t>
      </w:r>
      <w:r w:rsidR="00890FD2">
        <w:rPr>
          <w:rFonts w:ascii="Arial" w:hAnsi="Arial" w:cs="Arial"/>
        </w:rPr>
        <w:t>coverage this quarter was through pro-active work.</w:t>
      </w:r>
      <w:r w:rsidR="00227F50">
        <w:rPr>
          <w:rFonts w:ascii="Arial" w:hAnsi="Arial" w:cs="Arial"/>
        </w:rPr>
        <w:t xml:space="preserve"> This has been led by our </w:t>
      </w:r>
      <w:r w:rsidR="00B837D7">
        <w:rPr>
          <w:rFonts w:ascii="Arial" w:hAnsi="Arial" w:cs="Arial"/>
        </w:rPr>
        <w:t>work on</w:t>
      </w:r>
      <w:r w:rsidR="005D7C30">
        <w:rPr>
          <w:rFonts w:ascii="Arial" w:hAnsi="Arial" w:cs="Arial"/>
        </w:rPr>
        <w:t xml:space="preserve"> schools facing a places tipping point, </w:t>
      </w:r>
      <w:r w:rsidR="006475B6">
        <w:rPr>
          <w:rFonts w:ascii="Arial" w:hAnsi="Arial" w:cs="Arial"/>
        </w:rPr>
        <w:t xml:space="preserve">the </w:t>
      </w:r>
      <w:r w:rsidR="005D7C30">
        <w:rPr>
          <w:rFonts w:ascii="Arial" w:hAnsi="Arial" w:cs="Arial"/>
        </w:rPr>
        <w:t xml:space="preserve">Care Act funding shortfall, </w:t>
      </w:r>
      <w:r w:rsidR="006475B6">
        <w:rPr>
          <w:rFonts w:ascii="Arial" w:hAnsi="Arial" w:cs="Arial"/>
        </w:rPr>
        <w:t xml:space="preserve">our </w:t>
      </w:r>
      <w:r w:rsidR="005D7C30">
        <w:rPr>
          <w:rFonts w:ascii="Arial" w:hAnsi="Arial" w:cs="Arial"/>
        </w:rPr>
        <w:t>calls for a ban on legal highs and the launch of our annual Future Funding Outlook report.</w:t>
      </w:r>
    </w:p>
    <w:p w14:paraId="7C27FBDA" w14:textId="77777777" w:rsidR="00B837D7" w:rsidRDefault="00B837D7" w:rsidP="00B837D7">
      <w:pPr>
        <w:pStyle w:val="NoSpacing"/>
        <w:rPr>
          <w:rFonts w:ascii="Arial" w:hAnsi="Arial" w:cs="Arial"/>
        </w:rPr>
      </w:pPr>
    </w:p>
    <w:p w14:paraId="7C27FBDB" w14:textId="77777777" w:rsidR="00681F1B" w:rsidRPr="00B837D7" w:rsidRDefault="00B837D7" w:rsidP="00DE7016">
      <w:pPr>
        <w:pStyle w:val="NoSpacing"/>
        <w:numPr>
          <w:ilvl w:val="0"/>
          <w:numId w:val="3"/>
        </w:numPr>
        <w:rPr>
          <w:rFonts w:ascii="Arial" w:hAnsi="Arial" w:cs="Arial"/>
        </w:rPr>
      </w:pPr>
      <w:r>
        <w:rPr>
          <w:rFonts w:ascii="Arial" w:hAnsi="Arial" w:cs="Arial"/>
        </w:rPr>
        <w:t xml:space="preserve">As a result, </w:t>
      </w:r>
      <w:r w:rsidR="00DE6B6C">
        <w:rPr>
          <w:rFonts w:ascii="Arial" w:hAnsi="Arial" w:cs="Arial"/>
          <w:b/>
        </w:rPr>
        <w:t>89</w:t>
      </w:r>
      <w:r w:rsidR="00B926A4">
        <w:rPr>
          <w:rFonts w:ascii="Arial" w:hAnsi="Arial" w:cs="Arial"/>
          <w:b/>
        </w:rPr>
        <w:t xml:space="preserve"> </w:t>
      </w:r>
      <w:r w:rsidRPr="00713CC6">
        <w:rPr>
          <w:rFonts w:ascii="Arial" w:hAnsi="Arial" w:cs="Arial"/>
          <w:b/>
        </w:rPr>
        <w:t>per cent</w:t>
      </w:r>
      <w:r>
        <w:rPr>
          <w:rFonts w:ascii="Arial" w:hAnsi="Arial" w:cs="Arial"/>
        </w:rPr>
        <w:t xml:space="preserve"> of our coverage this quarter was positive. </w:t>
      </w:r>
    </w:p>
    <w:p w14:paraId="7C27FBDC" w14:textId="77777777" w:rsidR="00681F1B" w:rsidRDefault="00681F1B" w:rsidP="005E04D1">
      <w:pPr>
        <w:pStyle w:val="NoSpacing"/>
        <w:rPr>
          <w:rFonts w:ascii="Arial" w:hAnsi="Arial" w:cs="Arial"/>
        </w:rPr>
      </w:pPr>
    </w:p>
    <w:p w14:paraId="7C27FBDD" w14:textId="77777777" w:rsidR="00681F1B" w:rsidRDefault="00681F1B" w:rsidP="005E04D1">
      <w:pPr>
        <w:pStyle w:val="NoSpacing"/>
        <w:rPr>
          <w:rFonts w:ascii="Arial" w:hAnsi="Arial" w:cs="Arial"/>
        </w:rPr>
      </w:pPr>
      <w:r>
        <w:rPr>
          <w:rFonts w:ascii="Arial" w:hAnsi="Arial" w:cs="Arial"/>
          <w:noProof/>
          <w:sz w:val="28"/>
          <w:szCs w:val="28"/>
          <w:lang w:eastAsia="en-GB"/>
        </w:rPr>
        <w:drawing>
          <wp:inline distT="0" distB="0" distL="0" distR="0" wp14:anchorId="7C27FDE9" wp14:editId="7C27FDEA">
            <wp:extent cx="5486400" cy="22574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27FBDE" w14:textId="77777777" w:rsidR="00681F1B" w:rsidRDefault="00681F1B" w:rsidP="005E04D1">
      <w:pPr>
        <w:pStyle w:val="NoSpacing"/>
        <w:rPr>
          <w:rFonts w:ascii="Arial" w:hAnsi="Arial" w:cs="Arial"/>
        </w:rPr>
      </w:pPr>
    </w:p>
    <w:p w14:paraId="7C27FBDF" w14:textId="77777777" w:rsidR="007C3D77" w:rsidRDefault="007C3D77" w:rsidP="005E04D1">
      <w:pPr>
        <w:pStyle w:val="NoSpacing"/>
        <w:rPr>
          <w:rFonts w:ascii="Arial" w:hAnsi="Arial" w:cs="Arial"/>
        </w:rPr>
      </w:pPr>
    </w:p>
    <w:p w14:paraId="7C27FBE0" w14:textId="77777777" w:rsidR="007C3D77" w:rsidRDefault="007C3D77" w:rsidP="005E04D1">
      <w:pPr>
        <w:pStyle w:val="NoSpacing"/>
        <w:rPr>
          <w:rFonts w:ascii="Arial" w:hAnsi="Arial" w:cs="Arial"/>
        </w:rPr>
      </w:pPr>
    </w:p>
    <w:p w14:paraId="7C27FBE1" w14:textId="77777777" w:rsidR="00B837D7" w:rsidRDefault="00B837D7" w:rsidP="00DE7016">
      <w:pPr>
        <w:pStyle w:val="NoSpacing"/>
        <w:numPr>
          <w:ilvl w:val="0"/>
          <w:numId w:val="3"/>
        </w:numPr>
        <w:rPr>
          <w:rFonts w:ascii="Arial" w:hAnsi="Arial" w:cs="Arial"/>
        </w:rPr>
      </w:pPr>
      <w:r>
        <w:rPr>
          <w:rFonts w:ascii="Arial" w:hAnsi="Arial" w:cs="Arial"/>
        </w:rPr>
        <w:t xml:space="preserve">Other proactive releases this quarter included: </w:t>
      </w:r>
    </w:p>
    <w:p w14:paraId="7C27FBE2" w14:textId="77777777" w:rsidR="00B837D7" w:rsidRDefault="00B837D7" w:rsidP="00B837D7">
      <w:pPr>
        <w:pStyle w:val="NoSpacing"/>
        <w:ind w:left="720"/>
        <w:rPr>
          <w:rFonts w:ascii="Arial" w:hAnsi="Arial" w:cs="Arial"/>
        </w:rPr>
      </w:pPr>
    </w:p>
    <w:p w14:paraId="7C27FBE3" w14:textId="77777777" w:rsidR="0067363C" w:rsidRPr="0067363C" w:rsidRDefault="0067363C" w:rsidP="0067363C">
      <w:pPr>
        <w:pStyle w:val="ListParagraph"/>
        <w:numPr>
          <w:ilvl w:val="0"/>
          <w:numId w:val="26"/>
        </w:numPr>
        <w:tabs>
          <w:tab w:val="left" w:pos="1418"/>
        </w:tabs>
        <w:spacing w:after="0" w:line="240" w:lineRule="auto"/>
        <w:contextualSpacing w:val="0"/>
        <w:rPr>
          <w:rFonts w:ascii="Arial" w:hAnsi="Arial" w:cs="Arial"/>
          <w:vanish/>
        </w:rPr>
      </w:pPr>
    </w:p>
    <w:p w14:paraId="7C27FBE4" w14:textId="77777777" w:rsidR="0067363C" w:rsidRPr="0067363C" w:rsidRDefault="0067363C" w:rsidP="0067363C">
      <w:pPr>
        <w:pStyle w:val="ListParagraph"/>
        <w:numPr>
          <w:ilvl w:val="0"/>
          <w:numId w:val="26"/>
        </w:numPr>
        <w:tabs>
          <w:tab w:val="left" w:pos="1418"/>
        </w:tabs>
        <w:spacing w:after="0" w:line="240" w:lineRule="auto"/>
        <w:contextualSpacing w:val="0"/>
        <w:rPr>
          <w:rFonts w:ascii="Arial" w:hAnsi="Arial" w:cs="Arial"/>
          <w:vanish/>
        </w:rPr>
      </w:pPr>
    </w:p>
    <w:p w14:paraId="7C27FBE5" w14:textId="77777777" w:rsidR="0067363C" w:rsidRPr="0067363C" w:rsidRDefault="0067363C" w:rsidP="0067363C">
      <w:pPr>
        <w:pStyle w:val="ListParagraph"/>
        <w:numPr>
          <w:ilvl w:val="0"/>
          <w:numId w:val="26"/>
        </w:numPr>
        <w:tabs>
          <w:tab w:val="left" w:pos="1418"/>
        </w:tabs>
        <w:spacing w:after="0" w:line="240" w:lineRule="auto"/>
        <w:contextualSpacing w:val="0"/>
        <w:rPr>
          <w:rFonts w:ascii="Arial" w:hAnsi="Arial" w:cs="Arial"/>
          <w:vanish/>
        </w:rPr>
      </w:pPr>
    </w:p>
    <w:p w14:paraId="7C27FBE6" w14:textId="77777777" w:rsidR="0067363C" w:rsidRPr="0067363C" w:rsidRDefault="0067363C" w:rsidP="0067363C">
      <w:pPr>
        <w:pStyle w:val="ListParagraph"/>
        <w:numPr>
          <w:ilvl w:val="0"/>
          <w:numId w:val="26"/>
        </w:numPr>
        <w:tabs>
          <w:tab w:val="left" w:pos="1418"/>
        </w:tabs>
        <w:spacing w:after="0" w:line="240" w:lineRule="auto"/>
        <w:contextualSpacing w:val="0"/>
        <w:rPr>
          <w:rFonts w:ascii="Arial" w:hAnsi="Arial" w:cs="Arial"/>
          <w:vanish/>
        </w:rPr>
      </w:pPr>
    </w:p>
    <w:p w14:paraId="7C27FBE7" w14:textId="77777777" w:rsidR="0067363C" w:rsidRPr="0067363C" w:rsidRDefault="0067363C" w:rsidP="0067363C">
      <w:pPr>
        <w:pStyle w:val="ListParagraph"/>
        <w:numPr>
          <w:ilvl w:val="0"/>
          <w:numId w:val="26"/>
        </w:numPr>
        <w:tabs>
          <w:tab w:val="left" w:pos="1418"/>
        </w:tabs>
        <w:spacing w:after="0" w:line="240" w:lineRule="auto"/>
        <w:contextualSpacing w:val="0"/>
        <w:rPr>
          <w:rFonts w:ascii="Arial" w:hAnsi="Arial" w:cs="Arial"/>
          <w:vanish/>
        </w:rPr>
      </w:pPr>
    </w:p>
    <w:p w14:paraId="7C27FBE8" w14:textId="77777777" w:rsidR="0067363C" w:rsidRPr="0067363C" w:rsidRDefault="0067363C" w:rsidP="0067363C">
      <w:pPr>
        <w:pStyle w:val="ListParagraph"/>
        <w:numPr>
          <w:ilvl w:val="0"/>
          <w:numId w:val="26"/>
        </w:numPr>
        <w:tabs>
          <w:tab w:val="left" w:pos="1418"/>
        </w:tabs>
        <w:spacing w:after="0" w:line="240" w:lineRule="auto"/>
        <w:contextualSpacing w:val="0"/>
        <w:rPr>
          <w:rFonts w:ascii="Arial" w:hAnsi="Arial" w:cs="Arial"/>
          <w:vanish/>
        </w:rPr>
      </w:pPr>
    </w:p>
    <w:p w14:paraId="7C27FBE9" w14:textId="77777777" w:rsidR="0067363C" w:rsidRPr="0067363C" w:rsidRDefault="0067363C" w:rsidP="0067363C">
      <w:pPr>
        <w:pStyle w:val="ListParagraph"/>
        <w:numPr>
          <w:ilvl w:val="0"/>
          <w:numId w:val="26"/>
        </w:numPr>
        <w:tabs>
          <w:tab w:val="left" w:pos="1418"/>
        </w:tabs>
        <w:spacing w:after="0" w:line="240" w:lineRule="auto"/>
        <w:contextualSpacing w:val="0"/>
        <w:rPr>
          <w:rFonts w:ascii="Arial" w:hAnsi="Arial" w:cs="Arial"/>
          <w:vanish/>
        </w:rPr>
      </w:pPr>
    </w:p>
    <w:p w14:paraId="7C27FBEA" w14:textId="77777777" w:rsidR="00B837D7" w:rsidRDefault="0067363C" w:rsidP="0067363C">
      <w:pPr>
        <w:pStyle w:val="NoSpacing"/>
        <w:numPr>
          <w:ilvl w:val="1"/>
          <w:numId w:val="26"/>
        </w:numPr>
        <w:tabs>
          <w:tab w:val="left" w:pos="1418"/>
        </w:tabs>
        <w:ind w:left="1141"/>
        <w:rPr>
          <w:rFonts w:ascii="Arial" w:hAnsi="Arial" w:cs="Arial"/>
        </w:rPr>
      </w:pPr>
      <w:r>
        <w:rPr>
          <w:rFonts w:ascii="Arial" w:hAnsi="Arial" w:cs="Arial"/>
        </w:rPr>
        <w:t xml:space="preserve">    </w:t>
      </w:r>
      <w:r w:rsidR="005D7C30">
        <w:rPr>
          <w:rFonts w:ascii="Arial" w:hAnsi="Arial" w:cs="Arial"/>
        </w:rPr>
        <w:t xml:space="preserve">Schools facing places ‘tipping point’ </w:t>
      </w:r>
      <w:r w:rsidR="00B837D7" w:rsidRPr="00A53B5E">
        <w:rPr>
          <w:rFonts w:ascii="Arial" w:hAnsi="Arial" w:cs="Arial"/>
          <w:b/>
        </w:rPr>
        <w:t>(</w:t>
      </w:r>
      <w:r w:rsidR="00FA42F9">
        <w:rPr>
          <w:rFonts w:ascii="Arial" w:hAnsi="Arial" w:cs="Arial"/>
          <w:b/>
        </w:rPr>
        <w:t>40</w:t>
      </w:r>
      <w:r w:rsidR="005D7C30">
        <w:rPr>
          <w:rFonts w:ascii="Arial" w:hAnsi="Arial" w:cs="Arial"/>
          <w:b/>
        </w:rPr>
        <w:t xml:space="preserve"> </w:t>
      </w:r>
      <w:r w:rsidR="00B837D7" w:rsidRPr="00A53B5E">
        <w:rPr>
          <w:rFonts w:ascii="Arial" w:hAnsi="Arial" w:cs="Arial"/>
          <w:b/>
        </w:rPr>
        <w:t>episodes of media coverage)</w:t>
      </w:r>
    </w:p>
    <w:p w14:paraId="7C27FBEB" w14:textId="77777777" w:rsidR="00FA42F9" w:rsidRDefault="00FA42F9" w:rsidP="00287AEC">
      <w:pPr>
        <w:pStyle w:val="NoSpacing"/>
        <w:numPr>
          <w:ilvl w:val="1"/>
          <w:numId w:val="26"/>
        </w:numPr>
        <w:tabs>
          <w:tab w:val="left" w:pos="1418"/>
        </w:tabs>
        <w:ind w:left="1418" w:hanging="709"/>
        <w:rPr>
          <w:rFonts w:ascii="Arial" w:hAnsi="Arial" w:cs="Arial"/>
        </w:rPr>
      </w:pPr>
      <w:r w:rsidRPr="00FA42F9">
        <w:rPr>
          <w:rFonts w:ascii="Arial" w:hAnsi="Arial" w:cs="Arial"/>
        </w:rPr>
        <w:t>LGA calls for updated laws to tackle 'legal highs'</w:t>
      </w:r>
      <w:r>
        <w:rPr>
          <w:rFonts w:ascii="Arial" w:hAnsi="Arial" w:cs="Arial"/>
          <w:b/>
        </w:rPr>
        <w:t>/</w:t>
      </w:r>
      <w:r w:rsidR="00DF42A0">
        <w:rPr>
          <w:rFonts w:ascii="Arial" w:hAnsi="Arial" w:cs="Arial"/>
        </w:rPr>
        <w:t>l</w:t>
      </w:r>
      <w:r w:rsidRPr="00FA42F9">
        <w:rPr>
          <w:rFonts w:ascii="Arial" w:hAnsi="Arial" w:cs="Arial"/>
        </w:rPr>
        <w:t xml:space="preserve">egal highs ban will enable closure of 'head shops </w:t>
      </w:r>
      <w:r>
        <w:rPr>
          <w:rFonts w:ascii="Arial" w:hAnsi="Arial" w:cs="Arial"/>
        </w:rPr>
        <w:t>(</w:t>
      </w:r>
      <w:r>
        <w:rPr>
          <w:rFonts w:ascii="Arial" w:hAnsi="Arial" w:cs="Arial"/>
          <w:b/>
        </w:rPr>
        <w:t>24</w:t>
      </w:r>
      <w:r w:rsidRPr="00A53B5E">
        <w:rPr>
          <w:rFonts w:ascii="Arial" w:hAnsi="Arial" w:cs="Arial"/>
          <w:b/>
        </w:rPr>
        <w:t xml:space="preserve"> episodes of media coverage</w:t>
      </w:r>
      <w:r>
        <w:rPr>
          <w:rFonts w:ascii="Arial" w:hAnsi="Arial" w:cs="Arial"/>
          <w:b/>
        </w:rPr>
        <w:t xml:space="preserve"> in May</w:t>
      </w:r>
      <w:r w:rsidRPr="00A53B5E">
        <w:rPr>
          <w:rFonts w:ascii="Arial" w:hAnsi="Arial" w:cs="Arial"/>
          <w:b/>
        </w:rPr>
        <w:t>)</w:t>
      </w:r>
    </w:p>
    <w:p w14:paraId="7C27FBEC" w14:textId="77777777" w:rsidR="00FA42F9" w:rsidRPr="00767A04" w:rsidRDefault="00FA42F9" w:rsidP="00287AEC">
      <w:pPr>
        <w:pStyle w:val="NoSpacing"/>
        <w:numPr>
          <w:ilvl w:val="1"/>
          <w:numId w:val="26"/>
        </w:numPr>
        <w:tabs>
          <w:tab w:val="left" w:pos="1418"/>
        </w:tabs>
        <w:ind w:left="1418" w:hanging="709"/>
        <w:rPr>
          <w:rFonts w:ascii="Arial" w:hAnsi="Arial" w:cs="Arial"/>
        </w:rPr>
      </w:pPr>
      <w:r w:rsidRPr="00FA42F9">
        <w:rPr>
          <w:rFonts w:ascii="Arial" w:hAnsi="Arial" w:cs="Arial"/>
        </w:rPr>
        <w:t>Councils could face £3.3 billion funding reduction in 2016/17</w:t>
      </w:r>
      <w:r>
        <w:rPr>
          <w:rFonts w:ascii="Arial" w:hAnsi="Arial" w:cs="Arial"/>
          <w:b/>
        </w:rPr>
        <w:t xml:space="preserve"> (14 </w:t>
      </w:r>
      <w:r w:rsidRPr="00A53B5E">
        <w:rPr>
          <w:rFonts w:ascii="Arial" w:hAnsi="Arial" w:cs="Arial"/>
          <w:b/>
        </w:rPr>
        <w:t>episodes of media coverage)</w:t>
      </w:r>
    </w:p>
    <w:p w14:paraId="7C27FBED" w14:textId="77777777" w:rsidR="00FA42F9" w:rsidRPr="00FA42F9" w:rsidRDefault="00FA42F9" w:rsidP="00287AEC">
      <w:pPr>
        <w:pStyle w:val="NoSpacing"/>
        <w:numPr>
          <w:ilvl w:val="1"/>
          <w:numId w:val="26"/>
        </w:numPr>
        <w:tabs>
          <w:tab w:val="left" w:pos="1418"/>
        </w:tabs>
        <w:ind w:left="1418" w:hanging="709"/>
        <w:rPr>
          <w:rFonts w:ascii="Arial" w:hAnsi="Arial" w:cs="Arial"/>
        </w:rPr>
      </w:pPr>
      <w:r w:rsidRPr="00FA42F9">
        <w:rPr>
          <w:rFonts w:ascii="Arial" w:hAnsi="Arial" w:cs="Arial"/>
        </w:rPr>
        <w:t>Tough powers called for by councils to tackle rogue lorry drivers who 'blight' the nation's villages</w:t>
      </w:r>
      <w:r>
        <w:rPr>
          <w:rFonts w:ascii="Arial" w:hAnsi="Arial" w:cs="Arial"/>
        </w:rPr>
        <w:t xml:space="preserve"> </w:t>
      </w:r>
      <w:r w:rsidRPr="00FA42F9">
        <w:rPr>
          <w:rFonts w:ascii="Arial" w:hAnsi="Arial" w:cs="Arial"/>
          <w:b/>
        </w:rPr>
        <w:t>(13 episodes of</w:t>
      </w:r>
      <w:r w:rsidR="00DF42A0">
        <w:rPr>
          <w:rFonts w:ascii="Arial" w:hAnsi="Arial" w:cs="Arial"/>
          <w:b/>
        </w:rPr>
        <w:t xml:space="preserve"> media</w:t>
      </w:r>
      <w:r w:rsidRPr="00FA42F9">
        <w:rPr>
          <w:rFonts w:ascii="Arial" w:hAnsi="Arial" w:cs="Arial"/>
          <w:b/>
        </w:rPr>
        <w:t xml:space="preserve"> coverage)</w:t>
      </w:r>
    </w:p>
    <w:p w14:paraId="7C27FBEE" w14:textId="77777777" w:rsidR="00B837D7" w:rsidRPr="005D7C30" w:rsidRDefault="005D7C30" w:rsidP="00287AEC">
      <w:pPr>
        <w:pStyle w:val="NoSpacing"/>
        <w:numPr>
          <w:ilvl w:val="1"/>
          <w:numId w:val="26"/>
        </w:numPr>
        <w:tabs>
          <w:tab w:val="left" w:pos="1418"/>
        </w:tabs>
        <w:ind w:left="1418" w:hanging="709"/>
        <w:rPr>
          <w:rFonts w:ascii="Arial" w:hAnsi="Arial" w:cs="Arial"/>
        </w:rPr>
      </w:pPr>
      <w:r w:rsidRPr="005D7C30">
        <w:rPr>
          <w:rFonts w:ascii="Arial" w:hAnsi="Arial" w:cs="Arial"/>
        </w:rPr>
        <w:t>Soft drinks firms must commit to sugar reduction in p</w:t>
      </w:r>
      <w:r w:rsidR="00DF42A0">
        <w:rPr>
          <w:rFonts w:ascii="Arial" w:hAnsi="Arial" w:cs="Arial"/>
        </w:rPr>
        <w:t>opular drinks to combat obesity</w:t>
      </w:r>
      <w:r>
        <w:rPr>
          <w:rFonts w:ascii="Arial" w:hAnsi="Arial" w:cs="Arial"/>
        </w:rPr>
        <w:t xml:space="preserve"> </w:t>
      </w:r>
      <w:r w:rsidRPr="005D7C30">
        <w:rPr>
          <w:rFonts w:ascii="Arial" w:hAnsi="Arial" w:cs="Arial"/>
        </w:rPr>
        <w:t>crisis, say councils</w:t>
      </w:r>
      <w:r>
        <w:rPr>
          <w:rFonts w:ascii="Arial" w:hAnsi="Arial" w:cs="Arial"/>
        </w:rPr>
        <w:t xml:space="preserve"> </w:t>
      </w:r>
      <w:r w:rsidRPr="005D7C30">
        <w:rPr>
          <w:rFonts w:ascii="Arial" w:hAnsi="Arial" w:cs="Arial"/>
          <w:b/>
        </w:rPr>
        <w:t>(10 episodes of media coverage)</w:t>
      </w:r>
    </w:p>
    <w:p w14:paraId="7C27FBEF" w14:textId="77777777" w:rsidR="00681F1B" w:rsidRDefault="00681F1B" w:rsidP="00681F1B">
      <w:pPr>
        <w:pStyle w:val="NoSpacing"/>
        <w:rPr>
          <w:rFonts w:ascii="Arial" w:hAnsi="Arial" w:cs="Arial"/>
        </w:rPr>
      </w:pPr>
    </w:p>
    <w:p w14:paraId="7C27FBF0" w14:textId="77777777" w:rsidR="00B837D7" w:rsidRDefault="00B837D7" w:rsidP="00681F1B">
      <w:pPr>
        <w:pStyle w:val="NoSpacing"/>
        <w:rPr>
          <w:rFonts w:ascii="Arial" w:hAnsi="Arial" w:cs="Arial"/>
        </w:rPr>
      </w:pPr>
    </w:p>
    <w:p w14:paraId="7C27FBF1" w14:textId="77777777" w:rsidR="00B837D7" w:rsidRDefault="00B837D7" w:rsidP="00681F1B">
      <w:pPr>
        <w:pStyle w:val="NoSpacing"/>
        <w:rPr>
          <w:rFonts w:ascii="Arial" w:hAnsi="Arial" w:cs="Arial"/>
        </w:rPr>
      </w:pPr>
    </w:p>
    <w:p w14:paraId="7C27FBF2" w14:textId="77777777" w:rsidR="00681F1B" w:rsidRPr="00681F1B" w:rsidRDefault="00681F1B" w:rsidP="00681F1B">
      <w:pPr>
        <w:pStyle w:val="NoSpacing"/>
        <w:rPr>
          <w:rFonts w:ascii="Arial" w:hAnsi="Arial" w:cs="Arial"/>
          <w:b/>
        </w:rPr>
      </w:pPr>
      <w:r w:rsidRPr="00681F1B">
        <w:rPr>
          <w:rFonts w:ascii="Arial" w:hAnsi="Arial" w:cs="Arial"/>
          <w:b/>
        </w:rPr>
        <w:t>Print and online media</w:t>
      </w:r>
    </w:p>
    <w:p w14:paraId="7C27FBF3" w14:textId="77777777" w:rsidR="00681F1B" w:rsidRDefault="00681F1B" w:rsidP="00681F1B">
      <w:pPr>
        <w:pStyle w:val="NoSpacing"/>
        <w:rPr>
          <w:rFonts w:ascii="Arial" w:hAnsi="Arial" w:cs="Arial"/>
        </w:rPr>
      </w:pPr>
    </w:p>
    <w:p w14:paraId="7C27FBF4" w14:textId="77777777" w:rsidR="00681F1B" w:rsidRDefault="00890FD2" w:rsidP="00DE7016">
      <w:pPr>
        <w:pStyle w:val="NoSpacing"/>
        <w:numPr>
          <w:ilvl w:val="0"/>
          <w:numId w:val="3"/>
        </w:numPr>
        <w:rPr>
          <w:rFonts w:ascii="Arial" w:hAnsi="Arial" w:cs="Arial"/>
        </w:rPr>
      </w:pPr>
      <w:r>
        <w:rPr>
          <w:rFonts w:ascii="Arial" w:hAnsi="Arial" w:cs="Arial"/>
        </w:rPr>
        <w:t>The following sets out national newspaper and online coverage f</w:t>
      </w:r>
      <w:r w:rsidR="00B926A4">
        <w:rPr>
          <w:rFonts w:ascii="Arial" w:hAnsi="Arial" w:cs="Arial"/>
        </w:rPr>
        <w:t>or the period April to June 2015</w:t>
      </w:r>
      <w:r>
        <w:rPr>
          <w:rFonts w:ascii="Arial" w:hAnsi="Arial" w:cs="Arial"/>
        </w:rPr>
        <w:t>.</w:t>
      </w:r>
    </w:p>
    <w:p w14:paraId="7C27FBF5" w14:textId="77777777" w:rsidR="00681F1B" w:rsidRDefault="00681F1B" w:rsidP="005E04D1">
      <w:pPr>
        <w:pStyle w:val="NoSpacing"/>
        <w:rPr>
          <w:rFonts w:ascii="Arial" w:hAnsi="Arial" w:cs="Arial"/>
        </w:rPr>
      </w:pPr>
    </w:p>
    <w:p w14:paraId="7C27FBF6" w14:textId="77777777" w:rsidR="00681F1B" w:rsidRDefault="00681F1B" w:rsidP="005E04D1">
      <w:pPr>
        <w:pStyle w:val="NoSpacing"/>
        <w:rPr>
          <w:rFonts w:ascii="Arial" w:hAnsi="Arial" w:cs="Arial"/>
        </w:rPr>
      </w:pPr>
      <w:r>
        <w:rPr>
          <w:rFonts w:ascii="Arial" w:hAnsi="Arial" w:cs="Arial"/>
          <w:noProof/>
          <w:sz w:val="24"/>
          <w:szCs w:val="24"/>
          <w:lang w:eastAsia="en-GB"/>
        </w:rPr>
        <w:drawing>
          <wp:inline distT="0" distB="0" distL="0" distR="0" wp14:anchorId="7C27FDEB" wp14:editId="7C27FDEC">
            <wp:extent cx="5981700" cy="33051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27FBF7" w14:textId="77777777" w:rsidR="00681F1B" w:rsidRDefault="00681F1B" w:rsidP="005E04D1">
      <w:pPr>
        <w:pStyle w:val="NoSpacing"/>
        <w:rPr>
          <w:rFonts w:ascii="Arial" w:hAnsi="Arial" w:cs="Arial"/>
        </w:rPr>
      </w:pPr>
    </w:p>
    <w:p w14:paraId="7C27FBF8" w14:textId="77777777" w:rsidR="00B837D7" w:rsidRPr="00EC76A8" w:rsidRDefault="00E44465" w:rsidP="00DE7016">
      <w:pPr>
        <w:pStyle w:val="NoSpacing"/>
        <w:numPr>
          <w:ilvl w:val="0"/>
          <w:numId w:val="3"/>
        </w:numPr>
        <w:rPr>
          <w:rFonts w:ascii="Arial" w:hAnsi="Arial" w:cs="Arial"/>
        </w:rPr>
      </w:pPr>
      <w:r w:rsidRPr="00EC76A8">
        <w:rPr>
          <w:rFonts w:ascii="Arial" w:hAnsi="Arial" w:cs="Arial"/>
        </w:rPr>
        <w:t xml:space="preserve">The LGA appeared in every national daily newspaper </w:t>
      </w:r>
      <w:r w:rsidR="00EC76A8" w:rsidRPr="00EC76A8">
        <w:rPr>
          <w:rFonts w:ascii="Arial" w:hAnsi="Arial" w:cs="Arial"/>
        </w:rPr>
        <w:t>-</w:t>
      </w:r>
      <w:r w:rsidRPr="00EC76A8">
        <w:rPr>
          <w:rFonts w:ascii="Arial" w:hAnsi="Arial" w:cs="Arial"/>
        </w:rPr>
        <w:t xml:space="preserve">and </w:t>
      </w:r>
      <w:r w:rsidR="00EC76A8" w:rsidRPr="00EC76A8">
        <w:rPr>
          <w:rFonts w:ascii="Arial" w:hAnsi="Arial" w:cs="Arial"/>
        </w:rPr>
        <w:t>seven</w:t>
      </w:r>
      <w:r w:rsidRPr="00EC76A8">
        <w:rPr>
          <w:rFonts w:ascii="Arial" w:hAnsi="Arial" w:cs="Arial"/>
        </w:rPr>
        <w:t xml:space="preserve"> Sunday titles</w:t>
      </w:r>
      <w:r w:rsidR="00EC76A8" w:rsidRPr="00EC76A8">
        <w:rPr>
          <w:rFonts w:ascii="Arial" w:hAnsi="Arial" w:cs="Arial"/>
        </w:rPr>
        <w:t>-</w:t>
      </w:r>
      <w:r w:rsidRPr="00EC76A8">
        <w:rPr>
          <w:rFonts w:ascii="Arial" w:hAnsi="Arial" w:cs="Arial"/>
        </w:rPr>
        <w:t xml:space="preserve"> during this quarter. </w:t>
      </w:r>
      <w:r w:rsidR="005A0574" w:rsidRPr="00EC76A8">
        <w:rPr>
          <w:rFonts w:ascii="Arial" w:hAnsi="Arial" w:cs="Arial"/>
        </w:rPr>
        <w:t>We featured</w:t>
      </w:r>
      <w:r w:rsidRPr="00EC76A8">
        <w:rPr>
          <w:rFonts w:ascii="Arial" w:hAnsi="Arial" w:cs="Arial"/>
        </w:rPr>
        <w:t xml:space="preserve"> in the </w:t>
      </w:r>
      <w:r w:rsidRPr="00EC76A8">
        <w:rPr>
          <w:rFonts w:ascii="Arial" w:hAnsi="Arial" w:cs="Arial"/>
          <w:b/>
        </w:rPr>
        <w:t>Guardian</w:t>
      </w:r>
      <w:r w:rsidRPr="00EC76A8">
        <w:rPr>
          <w:rFonts w:ascii="Arial" w:hAnsi="Arial" w:cs="Arial"/>
        </w:rPr>
        <w:t xml:space="preserve"> most with </w:t>
      </w:r>
      <w:r w:rsidR="00EC76A8" w:rsidRPr="00EC76A8">
        <w:rPr>
          <w:rFonts w:ascii="Arial" w:hAnsi="Arial" w:cs="Arial"/>
          <w:b/>
        </w:rPr>
        <w:t>39</w:t>
      </w:r>
      <w:r w:rsidRPr="00EC76A8">
        <w:rPr>
          <w:rFonts w:ascii="Arial" w:hAnsi="Arial" w:cs="Arial"/>
        </w:rPr>
        <w:t xml:space="preserve"> mentions</w:t>
      </w:r>
      <w:r w:rsidR="006428DA">
        <w:rPr>
          <w:rFonts w:ascii="Arial" w:hAnsi="Arial" w:cs="Arial"/>
        </w:rPr>
        <w:t xml:space="preserve">, </w:t>
      </w:r>
      <w:r w:rsidR="005A0574" w:rsidRPr="00EC76A8">
        <w:rPr>
          <w:rFonts w:ascii="Arial" w:hAnsi="Arial" w:cs="Arial"/>
        </w:rPr>
        <w:t xml:space="preserve">the </w:t>
      </w:r>
      <w:r w:rsidR="00EC76A8" w:rsidRPr="00EC76A8">
        <w:rPr>
          <w:rFonts w:ascii="Arial" w:hAnsi="Arial" w:cs="Arial"/>
          <w:b/>
        </w:rPr>
        <w:t>Mail</w:t>
      </w:r>
      <w:r w:rsidR="005A0574" w:rsidRPr="00EC76A8">
        <w:rPr>
          <w:rFonts w:ascii="Arial" w:hAnsi="Arial" w:cs="Arial"/>
        </w:rPr>
        <w:t xml:space="preserve"> </w:t>
      </w:r>
      <w:r w:rsidR="00EC76A8" w:rsidRPr="00EC76A8">
        <w:rPr>
          <w:rFonts w:ascii="Arial" w:hAnsi="Arial" w:cs="Arial"/>
          <w:b/>
        </w:rPr>
        <w:t>25</w:t>
      </w:r>
      <w:r w:rsidR="006428DA">
        <w:rPr>
          <w:rFonts w:ascii="Arial" w:hAnsi="Arial" w:cs="Arial"/>
          <w:b/>
        </w:rPr>
        <w:t xml:space="preserve"> </w:t>
      </w:r>
      <w:r w:rsidR="006428DA" w:rsidRPr="006428DA">
        <w:rPr>
          <w:rFonts w:ascii="Arial" w:hAnsi="Arial" w:cs="Arial"/>
        </w:rPr>
        <w:t>times</w:t>
      </w:r>
      <w:r w:rsidR="005A0574" w:rsidRPr="00EC76A8">
        <w:rPr>
          <w:rFonts w:ascii="Arial" w:hAnsi="Arial" w:cs="Arial"/>
        </w:rPr>
        <w:t xml:space="preserve"> </w:t>
      </w:r>
      <w:r w:rsidR="00EC76A8" w:rsidRPr="00EC76A8">
        <w:rPr>
          <w:rFonts w:ascii="Arial" w:hAnsi="Arial" w:cs="Arial"/>
        </w:rPr>
        <w:t xml:space="preserve">and BBC Online </w:t>
      </w:r>
      <w:r w:rsidR="006428DA" w:rsidRPr="006428DA">
        <w:rPr>
          <w:rFonts w:ascii="Arial" w:hAnsi="Arial" w:cs="Arial"/>
        </w:rPr>
        <w:t>covered</w:t>
      </w:r>
      <w:r w:rsidR="006428DA">
        <w:rPr>
          <w:rFonts w:ascii="Arial" w:hAnsi="Arial" w:cs="Arial"/>
        </w:rPr>
        <w:t xml:space="preserve"> 23 stories </w:t>
      </w:r>
      <w:r w:rsidR="00EC76A8">
        <w:rPr>
          <w:rFonts w:ascii="Arial" w:hAnsi="Arial" w:cs="Arial"/>
        </w:rPr>
        <w:t>including reports on</w:t>
      </w:r>
      <w:r w:rsidR="00FA42F9">
        <w:rPr>
          <w:rFonts w:ascii="Arial" w:hAnsi="Arial" w:cs="Arial"/>
        </w:rPr>
        <w:t xml:space="preserve"> adult social care, </w:t>
      </w:r>
      <w:r w:rsidR="00FA42F9" w:rsidRPr="00FA42F9">
        <w:rPr>
          <w:rFonts w:ascii="Arial" w:hAnsi="Arial" w:cs="Arial"/>
        </w:rPr>
        <w:t>our call for a ban on leg</w:t>
      </w:r>
      <w:r w:rsidR="00990543">
        <w:rPr>
          <w:rFonts w:ascii="Arial" w:hAnsi="Arial" w:cs="Arial"/>
        </w:rPr>
        <w:t>al highs,</w:t>
      </w:r>
      <w:r w:rsidR="00FA42F9">
        <w:rPr>
          <w:rFonts w:ascii="Arial" w:hAnsi="Arial" w:cs="Arial"/>
        </w:rPr>
        <w:t xml:space="preserve"> English devolution, </w:t>
      </w:r>
      <w:r w:rsidR="00FA42F9" w:rsidRPr="00FA42F9">
        <w:rPr>
          <w:rFonts w:ascii="Arial" w:hAnsi="Arial" w:cs="Arial"/>
        </w:rPr>
        <w:t xml:space="preserve">growing pressure on primary school places </w:t>
      </w:r>
      <w:r w:rsidR="00990543">
        <w:rPr>
          <w:rFonts w:ascii="Arial" w:hAnsi="Arial" w:cs="Arial"/>
        </w:rPr>
        <w:t>and</w:t>
      </w:r>
      <w:r w:rsidR="00FA42F9" w:rsidRPr="00FA42F9">
        <w:rPr>
          <w:rFonts w:ascii="Arial" w:hAnsi="Arial" w:cs="Arial"/>
        </w:rPr>
        <w:t xml:space="preserve"> lorries causing bedlam on rural roads.</w:t>
      </w:r>
    </w:p>
    <w:p w14:paraId="7C27FBF9" w14:textId="77777777" w:rsidR="00681F1B" w:rsidRDefault="00681F1B" w:rsidP="005E04D1">
      <w:pPr>
        <w:pStyle w:val="NoSpacing"/>
        <w:rPr>
          <w:rFonts w:ascii="Arial" w:hAnsi="Arial" w:cs="Arial"/>
        </w:rPr>
      </w:pPr>
      <w:r>
        <w:rPr>
          <w:rFonts w:ascii="Arial" w:hAnsi="Arial" w:cs="Arial"/>
          <w:noProof/>
          <w:sz w:val="20"/>
          <w:szCs w:val="20"/>
          <w:lang w:eastAsia="en-GB"/>
        </w:rPr>
        <w:lastRenderedPageBreak/>
        <w:drawing>
          <wp:inline distT="0" distB="0" distL="0" distR="0" wp14:anchorId="7C27FDED" wp14:editId="7C27FDEE">
            <wp:extent cx="5876925" cy="36861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27FBFA" w14:textId="77777777" w:rsidR="00681F1B" w:rsidRDefault="00681F1B" w:rsidP="005E04D1">
      <w:pPr>
        <w:pStyle w:val="NoSpacing"/>
        <w:rPr>
          <w:rFonts w:ascii="Arial" w:hAnsi="Arial" w:cs="Arial"/>
        </w:rPr>
      </w:pPr>
    </w:p>
    <w:p w14:paraId="7C27FBFB" w14:textId="77777777" w:rsidR="002C5F2A" w:rsidRDefault="002C5F2A" w:rsidP="005E04D1">
      <w:pPr>
        <w:pStyle w:val="NoSpacing"/>
        <w:rPr>
          <w:rFonts w:ascii="Arial" w:hAnsi="Arial" w:cs="Arial"/>
          <w:b/>
        </w:rPr>
      </w:pPr>
    </w:p>
    <w:p w14:paraId="7C27FBFC" w14:textId="77777777" w:rsidR="00681F1B" w:rsidRPr="00890FD2" w:rsidRDefault="00681F1B" w:rsidP="005E04D1">
      <w:pPr>
        <w:pStyle w:val="NoSpacing"/>
        <w:rPr>
          <w:rFonts w:ascii="Arial" w:hAnsi="Arial" w:cs="Arial"/>
          <w:b/>
        </w:rPr>
      </w:pPr>
      <w:r w:rsidRPr="00890FD2">
        <w:rPr>
          <w:rFonts w:ascii="Arial" w:hAnsi="Arial" w:cs="Arial"/>
          <w:b/>
        </w:rPr>
        <w:t>Broadcast media</w:t>
      </w:r>
    </w:p>
    <w:p w14:paraId="7C27FBFD" w14:textId="77777777" w:rsidR="00681F1B" w:rsidRDefault="00681F1B" w:rsidP="005E04D1">
      <w:pPr>
        <w:pStyle w:val="NoSpacing"/>
        <w:rPr>
          <w:rFonts w:ascii="Arial" w:hAnsi="Arial" w:cs="Arial"/>
        </w:rPr>
      </w:pPr>
    </w:p>
    <w:p w14:paraId="7C27FBFE" w14:textId="77777777" w:rsidR="00681F1B" w:rsidRDefault="00890FD2" w:rsidP="00DE7016">
      <w:pPr>
        <w:pStyle w:val="NoSpacing"/>
        <w:numPr>
          <w:ilvl w:val="0"/>
          <w:numId w:val="3"/>
        </w:numPr>
        <w:rPr>
          <w:rFonts w:ascii="Arial" w:hAnsi="Arial" w:cs="Arial"/>
        </w:rPr>
      </w:pPr>
      <w:r>
        <w:rPr>
          <w:rFonts w:ascii="Arial" w:hAnsi="Arial" w:cs="Arial"/>
        </w:rPr>
        <w:t>The following sets out our broadcast activity f</w:t>
      </w:r>
      <w:r w:rsidR="004D0EE2">
        <w:rPr>
          <w:rFonts w:ascii="Arial" w:hAnsi="Arial" w:cs="Arial"/>
        </w:rPr>
        <w:t>or the period April to June 2015</w:t>
      </w:r>
      <w:r>
        <w:rPr>
          <w:rFonts w:ascii="Arial" w:hAnsi="Arial" w:cs="Arial"/>
        </w:rPr>
        <w:t>.</w:t>
      </w:r>
    </w:p>
    <w:p w14:paraId="7C27FBFF" w14:textId="77777777" w:rsidR="00681F1B" w:rsidRDefault="00681F1B" w:rsidP="00681F1B">
      <w:pPr>
        <w:pStyle w:val="NoSpacing"/>
        <w:rPr>
          <w:rFonts w:ascii="Arial" w:hAnsi="Arial" w:cs="Arial"/>
        </w:rPr>
      </w:pPr>
    </w:p>
    <w:p w14:paraId="7C27FC00" w14:textId="77777777" w:rsidR="00681F1B" w:rsidRDefault="00681F1B" w:rsidP="005E04D1">
      <w:pPr>
        <w:pStyle w:val="NoSpacing"/>
        <w:rPr>
          <w:rFonts w:ascii="Arial" w:hAnsi="Arial" w:cs="Arial"/>
        </w:rPr>
      </w:pPr>
      <w:r>
        <w:rPr>
          <w:noProof/>
          <w:lang w:eastAsia="en-GB"/>
        </w:rPr>
        <w:drawing>
          <wp:inline distT="0" distB="0" distL="0" distR="0" wp14:anchorId="7C27FDEF" wp14:editId="7C27FDF0">
            <wp:extent cx="5734050" cy="26479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27FC01" w14:textId="77777777" w:rsidR="00681F1B" w:rsidRDefault="00681F1B" w:rsidP="005E04D1">
      <w:pPr>
        <w:pStyle w:val="NoSpacing"/>
        <w:rPr>
          <w:rFonts w:ascii="Arial" w:hAnsi="Arial" w:cs="Arial"/>
        </w:rPr>
      </w:pPr>
    </w:p>
    <w:p w14:paraId="7C27FC02" w14:textId="77777777" w:rsidR="00681F1B" w:rsidRDefault="00890FD2" w:rsidP="00DE7016">
      <w:pPr>
        <w:pStyle w:val="NoSpacing"/>
        <w:numPr>
          <w:ilvl w:val="0"/>
          <w:numId w:val="3"/>
        </w:numPr>
        <w:rPr>
          <w:rFonts w:ascii="Arial" w:hAnsi="Arial" w:cs="Arial"/>
        </w:rPr>
      </w:pPr>
      <w:r>
        <w:rPr>
          <w:rFonts w:ascii="Arial" w:hAnsi="Arial" w:cs="Arial"/>
        </w:rPr>
        <w:t xml:space="preserve">Our media work saw </w:t>
      </w:r>
      <w:r w:rsidR="00990543">
        <w:rPr>
          <w:rFonts w:ascii="Arial" w:hAnsi="Arial" w:cs="Arial"/>
          <w:b/>
        </w:rPr>
        <w:t>73</w:t>
      </w:r>
      <w:r>
        <w:rPr>
          <w:rFonts w:ascii="Arial" w:hAnsi="Arial" w:cs="Arial"/>
        </w:rPr>
        <w:t xml:space="preserve"> </w:t>
      </w:r>
      <w:r w:rsidR="007C3D77">
        <w:rPr>
          <w:rFonts w:ascii="Arial" w:hAnsi="Arial" w:cs="Arial"/>
        </w:rPr>
        <w:t xml:space="preserve">episodes of media coverage </w:t>
      </w:r>
      <w:r>
        <w:rPr>
          <w:rFonts w:ascii="Arial" w:hAnsi="Arial" w:cs="Arial"/>
        </w:rPr>
        <w:t xml:space="preserve">on national TV and radio this quarter. </w:t>
      </w:r>
      <w:r w:rsidR="0066270E">
        <w:rPr>
          <w:rFonts w:ascii="Arial" w:hAnsi="Arial" w:cs="Arial"/>
        </w:rPr>
        <w:t xml:space="preserve">June </w:t>
      </w:r>
      <w:r>
        <w:rPr>
          <w:rFonts w:ascii="Arial" w:hAnsi="Arial" w:cs="Arial"/>
        </w:rPr>
        <w:t>was our</w:t>
      </w:r>
      <w:r w:rsidR="0066270E">
        <w:rPr>
          <w:rFonts w:ascii="Arial" w:hAnsi="Arial" w:cs="Arial"/>
        </w:rPr>
        <w:t xml:space="preserve"> busiest broadcast month with </w:t>
      </w:r>
      <w:r w:rsidR="00C34273">
        <w:rPr>
          <w:rFonts w:ascii="Arial" w:hAnsi="Arial" w:cs="Arial"/>
          <w:b/>
        </w:rPr>
        <w:t>30</w:t>
      </w:r>
      <w:r w:rsidR="0066270E">
        <w:rPr>
          <w:rFonts w:ascii="Arial" w:hAnsi="Arial" w:cs="Arial"/>
        </w:rPr>
        <w:t xml:space="preserve"> mentions over </w:t>
      </w:r>
      <w:r w:rsidR="00C34273">
        <w:rPr>
          <w:rFonts w:ascii="Arial" w:hAnsi="Arial" w:cs="Arial"/>
          <w:b/>
        </w:rPr>
        <w:t>7</w:t>
      </w:r>
      <w:r>
        <w:rPr>
          <w:rFonts w:ascii="Arial" w:hAnsi="Arial" w:cs="Arial"/>
        </w:rPr>
        <w:t xml:space="preserve"> differen</w:t>
      </w:r>
      <w:r w:rsidR="007C3D77">
        <w:rPr>
          <w:rFonts w:ascii="Arial" w:hAnsi="Arial" w:cs="Arial"/>
        </w:rPr>
        <w:t>t</w:t>
      </w:r>
      <w:r>
        <w:rPr>
          <w:rFonts w:ascii="Arial" w:hAnsi="Arial" w:cs="Arial"/>
        </w:rPr>
        <w:t xml:space="preserve"> channels and programmes.</w:t>
      </w:r>
    </w:p>
    <w:p w14:paraId="7C27FC03" w14:textId="77777777" w:rsidR="00681F1B" w:rsidRDefault="00681F1B" w:rsidP="00681F1B">
      <w:pPr>
        <w:pStyle w:val="NoSpacing"/>
        <w:ind w:left="720"/>
        <w:rPr>
          <w:rFonts w:ascii="Arial" w:hAnsi="Arial" w:cs="Arial"/>
        </w:rPr>
      </w:pPr>
    </w:p>
    <w:p w14:paraId="7C27FC04" w14:textId="77777777" w:rsidR="0067363C" w:rsidRPr="0067363C" w:rsidRDefault="0067363C" w:rsidP="0067363C">
      <w:pPr>
        <w:pStyle w:val="ListParagraph"/>
        <w:numPr>
          <w:ilvl w:val="0"/>
          <w:numId w:val="30"/>
        </w:numPr>
        <w:spacing w:after="0" w:line="240" w:lineRule="auto"/>
        <w:contextualSpacing w:val="0"/>
        <w:rPr>
          <w:rFonts w:ascii="Arial" w:hAnsi="Arial" w:cs="Arial"/>
          <w:vanish/>
        </w:rPr>
      </w:pPr>
    </w:p>
    <w:p w14:paraId="7C27FC05" w14:textId="77777777" w:rsidR="0067363C" w:rsidRPr="0067363C" w:rsidRDefault="0067363C" w:rsidP="0067363C">
      <w:pPr>
        <w:pStyle w:val="ListParagraph"/>
        <w:numPr>
          <w:ilvl w:val="0"/>
          <w:numId w:val="30"/>
        </w:numPr>
        <w:spacing w:after="0" w:line="240" w:lineRule="auto"/>
        <w:contextualSpacing w:val="0"/>
        <w:rPr>
          <w:rFonts w:ascii="Arial" w:hAnsi="Arial" w:cs="Arial"/>
          <w:vanish/>
        </w:rPr>
      </w:pPr>
    </w:p>
    <w:p w14:paraId="7C27FC06" w14:textId="77777777" w:rsidR="0067363C" w:rsidRPr="0067363C" w:rsidRDefault="0067363C" w:rsidP="0067363C">
      <w:pPr>
        <w:pStyle w:val="ListParagraph"/>
        <w:numPr>
          <w:ilvl w:val="0"/>
          <w:numId w:val="30"/>
        </w:numPr>
        <w:spacing w:after="0" w:line="240" w:lineRule="auto"/>
        <w:contextualSpacing w:val="0"/>
        <w:rPr>
          <w:rFonts w:ascii="Arial" w:hAnsi="Arial" w:cs="Arial"/>
          <w:vanish/>
        </w:rPr>
      </w:pPr>
    </w:p>
    <w:p w14:paraId="7C27FC07" w14:textId="77777777" w:rsidR="0067363C" w:rsidRPr="0067363C" w:rsidRDefault="0067363C" w:rsidP="0067363C">
      <w:pPr>
        <w:pStyle w:val="ListParagraph"/>
        <w:numPr>
          <w:ilvl w:val="0"/>
          <w:numId w:val="30"/>
        </w:numPr>
        <w:spacing w:after="0" w:line="240" w:lineRule="auto"/>
        <w:contextualSpacing w:val="0"/>
        <w:rPr>
          <w:rFonts w:ascii="Arial" w:hAnsi="Arial" w:cs="Arial"/>
          <w:vanish/>
        </w:rPr>
      </w:pPr>
    </w:p>
    <w:p w14:paraId="7C27FC08" w14:textId="77777777" w:rsidR="0067363C" w:rsidRPr="0067363C" w:rsidRDefault="0067363C" w:rsidP="0067363C">
      <w:pPr>
        <w:pStyle w:val="ListParagraph"/>
        <w:numPr>
          <w:ilvl w:val="0"/>
          <w:numId w:val="30"/>
        </w:numPr>
        <w:spacing w:after="0" w:line="240" w:lineRule="auto"/>
        <w:contextualSpacing w:val="0"/>
        <w:rPr>
          <w:rFonts w:ascii="Arial" w:hAnsi="Arial" w:cs="Arial"/>
          <w:vanish/>
        </w:rPr>
      </w:pPr>
    </w:p>
    <w:p w14:paraId="7C27FC09" w14:textId="77777777" w:rsidR="0067363C" w:rsidRPr="0067363C" w:rsidRDefault="0067363C" w:rsidP="0067363C">
      <w:pPr>
        <w:pStyle w:val="ListParagraph"/>
        <w:numPr>
          <w:ilvl w:val="0"/>
          <w:numId w:val="30"/>
        </w:numPr>
        <w:spacing w:after="0" w:line="240" w:lineRule="auto"/>
        <w:contextualSpacing w:val="0"/>
        <w:rPr>
          <w:rFonts w:ascii="Arial" w:hAnsi="Arial" w:cs="Arial"/>
          <w:vanish/>
        </w:rPr>
      </w:pPr>
    </w:p>
    <w:p w14:paraId="7C27FC0A" w14:textId="77777777" w:rsidR="0067363C" w:rsidRPr="0067363C" w:rsidRDefault="0067363C" w:rsidP="0067363C">
      <w:pPr>
        <w:pStyle w:val="ListParagraph"/>
        <w:numPr>
          <w:ilvl w:val="0"/>
          <w:numId w:val="30"/>
        </w:numPr>
        <w:spacing w:after="0" w:line="240" w:lineRule="auto"/>
        <w:contextualSpacing w:val="0"/>
        <w:rPr>
          <w:rFonts w:ascii="Arial" w:hAnsi="Arial" w:cs="Arial"/>
          <w:vanish/>
        </w:rPr>
      </w:pPr>
    </w:p>
    <w:p w14:paraId="7C27FC0B" w14:textId="77777777" w:rsidR="0067363C" w:rsidRPr="0067363C" w:rsidRDefault="0067363C" w:rsidP="0067363C">
      <w:pPr>
        <w:pStyle w:val="ListParagraph"/>
        <w:numPr>
          <w:ilvl w:val="0"/>
          <w:numId w:val="30"/>
        </w:numPr>
        <w:spacing w:after="0" w:line="240" w:lineRule="auto"/>
        <w:contextualSpacing w:val="0"/>
        <w:rPr>
          <w:rFonts w:ascii="Arial" w:hAnsi="Arial" w:cs="Arial"/>
          <w:vanish/>
        </w:rPr>
      </w:pPr>
    </w:p>
    <w:p w14:paraId="7C27FC0C" w14:textId="77777777" w:rsidR="0067363C" w:rsidRPr="0067363C" w:rsidRDefault="0067363C" w:rsidP="0067363C">
      <w:pPr>
        <w:pStyle w:val="ListParagraph"/>
        <w:numPr>
          <w:ilvl w:val="0"/>
          <w:numId w:val="30"/>
        </w:numPr>
        <w:spacing w:after="0" w:line="240" w:lineRule="auto"/>
        <w:contextualSpacing w:val="0"/>
        <w:rPr>
          <w:rFonts w:ascii="Arial" w:hAnsi="Arial" w:cs="Arial"/>
          <w:vanish/>
        </w:rPr>
      </w:pPr>
    </w:p>
    <w:p w14:paraId="7C27FC0D" w14:textId="77777777" w:rsidR="0067363C" w:rsidRPr="0067363C" w:rsidRDefault="0067363C" w:rsidP="0067363C">
      <w:pPr>
        <w:pStyle w:val="ListParagraph"/>
        <w:numPr>
          <w:ilvl w:val="0"/>
          <w:numId w:val="30"/>
        </w:numPr>
        <w:spacing w:after="0" w:line="240" w:lineRule="auto"/>
        <w:contextualSpacing w:val="0"/>
        <w:rPr>
          <w:rFonts w:ascii="Arial" w:hAnsi="Arial" w:cs="Arial"/>
          <w:vanish/>
        </w:rPr>
      </w:pPr>
    </w:p>
    <w:p w14:paraId="7C27FC0E" w14:textId="77777777" w:rsidR="0067363C" w:rsidRPr="0067363C" w:rsidRDefault="0067363C" w:rsidP="0067363C">
      <w:pPr>
        <w:pStyle w:val="ListParagraph"/>
        <w:numPr>
          <w:ilvl w:val="0"/>
          <w:numId w:val="30"/>
        </w:numPr>
        <w:spacing w:after="0" w:line="240" w:lineRule="auto"/>
        <w:contextualSpacing w:val="0"/>
        <w:rPr>
          <w:rFonts w:ascii="Arial" w:hAnsi="Arial" w:cs="Arial"/>
          <w:vanish/>
        </w:rPr>
      </w:pPr>
    </w:p>
    <w:p w14:paraId="7C27FC0F" w14:textId="77777777" w:rsidR="006428DA" w:rsidRDefault="00990543" w:rsidP="0067363C">
      <w:pPr>
        <w:pStyle w:val="NoSpacing"/>
        <w:numPr>
          <w:ilvl w:val="1"/>
          <w:numId w:val="30"/>
        </w:numPr>
        <w:ind w:left="1141"/>
        <w:rPr>
          <w:rFonts w:ascii="Arial" w:hAnsi="Arial" w:cs="Arial"/>
        </w:rPr>
      </w:pPr>
      <w:r w:rsidRPr="00990543">
        <w:rPr>
          <w:rFonts w:ascii="Arial" w:hAnsi="Arial" w:cs="Arial"/>
        </w:rPr>
        <w:t xml:space="preserve">Cllr David Simmonds was interviewed on </w:t>
      </w:r>
      <w:r w:rsidRPr="00990543">
        <w:rPr>
          <w:rFonts w:ascii="Arial" w:hAnsi="Arial" w:cs="Arial"/>
          <w:b/>
        </w:rPr>
        <w:t>BBC Radio 4’s Today programme</w:t>
      </w:r>
      <w:r w:rsidRPr="00990543">
        <w:rPr>
          <w:rFonts w:ascii="Arial" w:hAnsi="Arial" w:cs="Arial"/>
        </w:rPr>
        <w:t xml:space="preserve"> </w:t>
      </w:r>
      <w:r w:rsidR="0067363C">
        <w:rPr>
          <w:rFonts w:ascii="Arial" w:hAnsi="Arial" w:cs="Arial"/>
        </w:rPr>
        <w:t xml:space="preserve">    </w:t>
      </w:r>
      <w:r w:rsidRPr="00990543">
        <w:rPr>
          <w:rFonts w:ascii="Arial" w:hAnsi="Arial" w:cs="Arial"/>
        </w:rPr>
        <w:t xml:space="preserve">and the </w:t>
      </w:r>
      <w:r w:rsidR="00DF42A0">
        <w:rPr>
          <w:rFonts w:ascii="Arial" w:hAnsi="Arial" w:cs="Arial"/>
          <w:b/>
        </w:rPr>
        <w:t xml:space="preserve">BBC </w:t>
      </w:r>
      <w:r w:rsidRPr="00990543">
        <w:rPr>
          <w:rFonts w:ascii="Arial" w:hAnsi="Arial" w:cs="Arial"/>
          <w:b/>
        </w:rPr>
        <w:t>News</w:t>
      </w:r>
      <w:r w:rsidRPr="00990543">
        <w:rPr>
          <w:rFonts w:ascii="Arial" w:hAnsi="Arial" w:cs="Arial"/>
        </w:rPr>
        <w:t xml:space="preserve"> about the LGA’s warning about a future shortage of primary school places. The LGA’s lines were also reported on </w:t>
      </w:r>
      <w:r w:rsidRPr="00990543">
        <w:rPr>
          <w:rFonts w:ascii="Arial" w:hAnsi="Arial" w:cs="Arial"/>
          <w:b/>
        </w:rPr>
        <w:t>BBC News</w:t>
      </w:r>
      <w:r w:rsidRPr="00990543">
        <w:rPr>
          <w:rFonts w:ascii="Arial" w:hAnsi="Arial" w:cs="Arial"/>
        </w:rPr>
        <w:t xml:space="preserve">, </w:t>
      </w:r>
      <w:r w:rsidRPr="00990543">
        <w:rPr>
          <w:rFonts w:ascii="Arial" w:hAnsi="Arial" w:cs="Arial"/>
          <w:b/>
        </w:rPr>
        <w:t>Channel</w:t>
      </w:r>
      <w:r w:rsidRPr="00990543">
        <w:rPr>
          <w:rFonts w:ascii="Arial" w:hAnsi="Arial" w:cs="Arial"/>
        </w:rPr>
        <w:t xml:space="preserve">, </w:t>
      </w:r>
      <w:r w:rsidRPr="00990543">
        <w:rPr>
          <w:rFonts w:ascii="Arial" w:hAnsi="Arial" w:cs="Arial"/>
          <w:b/>
        </w:rPr>
        <w:t>BBC Radio 2</w:t>
      </w:r>
      <w:r w:rsidRPr="00990543">
        <w:rPr>
          <w:rFonts w:ascii="Arial" w:hAnsi="Arial" w:cs="Arial"/>
        </w:rPr>
        <w:t xml:space="preserve">, </w:t>
      </w:r>
      <w:r w:rsidRPr="00990543">
        <w:rPr>
          <w:rFonts w:ascii="Arial" w:hAnsi="Arial" w:cs="Arial"/>
          <w:b/>
        </w:rPr>
        <w:t>BBC Radio 3</w:t>
      </w:r>
      <w:r w:rsidRPr="00990543">
        <w:rPr>
          <w:rFonts w:ascii="Arial" w:hAnsi="Arial" w:cs="Arial"/>
        </w:rPr>
        <w:t xml:space="preserve">, </w:t>
      </w:r>
      <w:r w:rsidRPr="00990543">
        <w:rPr>
          <w:rFonts w:ascii="Arial" w:hAnsi="Arial" w:cs="Arial"/>
          <w:b/>
        </w:rPr>
        <w:t>BBC Radio 4</w:t>
      </w:r>
      <w:r w:rsidRPr="00990543">
        <w:rPr>
          <w:rFonts w:ascii="Arial" w:hAnsi="Arial" w:cs="Arial"/>
        </w:rPr>
        <w:t xml:space="preserve">, </w:t>
      </w:r>
      <w:r w:rsidRPr="00990543">
        <w:rPr>
          <w:rFonts w:ascii="Arial" w:hAnsi="Arial" w:cs="Arial"/>
          <w:b/>
        </w:rPr>
        <w:t>BBC Radio 5 Live</w:t>
      </w:r>
      <w:r w:rsidR="00DE7016">
        <w:rPr>
          <w:rFonts w:ascii="Arial" w:hAnsi="Arial" w:cs="Arial"/>
          <w:b/>
        </w:rPr>
        <w:t>,</w:t>
      </w:r>
      <w:r w:rsidRPr="00990543">
        <w:rPr>
          <w:rFonts w:ascii="Arial" w:hAnsi="Arial" w:cs="Arial"/>
        </w:rPr>
        <w:t xml:space="preserve"> </w:t>
      </w:r>
      <w:r w:rsidR="00DE7016" w:rsidRPr="00990543">
        <w:rPr>
          <w:rFonts w:ascii="Arial" w:hAnsi="Arial" w:cs="Arial"/>
          <w:b/>
        </w:rPr>
        <w:t>5 News</w:t>
      </w:r>
      <w:r w:rsidR="00DE7016" w:rsidRPr="00990543">
        <w:rPr>
          <w:rFonts w:ascii="Arial" w:hAnsi="Arial" w:cs="Arial"/>
        </w:rPr>
        <w:t xml:space="preserve"> </w:t>
      </w:r>
      <w:r w:rsidRPr="00990543">
        <w:rPr>
          <w:rFonts w:ascii="Arial" w:hAnsi="Arial" w:cs="Arial"/>
        </w:rPr>
        <w:t xml:space="preserve">and </w:t>
      </w:r>
      <w:proofErr w:type="spellStart"/>
      <w:r w:rsidRPr="00990543">
        <w:rPr>
          <w:rFonts w:ascii="Arial" w:hAnsi="Arial" w:cs="Arial"/>
          <w:b/>
        </w:rPr>
        <w:t>TalkSport</w:t>
      </w:r>
      <w:proofErr w:type="spellEnd"/>
      <w:r w:rsidRPr="00990543">
        <w:rPr>
          <w:rFonts w:ascii="Arial" w:hAnsi="Arial" w:cs="Arial"/>
        </w:rPr>
        <w:t xml:space="preserve"> news bulletins.</w:t>
      </w:r>
    </w:p>
    <w:p w14:paraId="7C27FC10" w14:textId="77777777" w:rsidR="00990543" w:rsidRPr="00990543" w:rsidRDefault="00990543" w:rsidP="00DE7016">
      <w:pPr>
        <w:pStyle w:val="NoSpacing"/>
        <w:ind w:left="1418" w:hanging="709"/>
        <w:rPr>
          <w:rFonts w:ascii="Arial" w:hAnsi="Arial" w:cs="Arial"/>
        </w:rPr>
      </w:pPr>
    </w:p>
    <w:p w14:paraId="7C27FC11" w14:textId="77777777" w:rsidR="00990543" w:rsidRDefault="006428DA" w:rsidP="00DE7016">
      <w:pPr>
        <w:pStyle w:val="NoSpacing"/>
        <w:numPr>
          <w:ilvl w:val="1"/>
          <w:numId w:val="30"/>
        </w:numPr>
        <w:ind w:left="1418" w:hanging="709"/>
        <w:rPr>
          <w:rFonts w:ascii="Arial" w:eastAsia="Calibri" w:hAnsi="Arial" w:cs="Arial"/>
          <w:szCs w:val="24"/>
        </w:rPr>
      </w:pPr>
      <w:r w:rsidRPr="006475B6">
        <w:rPr>
          <w:rFonts w:ascii="Arial" w:eastAsia="Calibri" w:hAnsi="Arial" w:cs="Arial"/>
          <w:szCs w:val="24"/>
        </w:rPr>
        <w:t xml:space="preserve">Cllr David Sparks was interviewed on </w:t>
      </w:r>
      <w:r w:rsidRPr="006475B6">
        <w:rPr>
          <w:rFonts w:ascii="Arial" w:eastAsia="Calibri" w:hAnsi="Arial" w:cs="Arial"/>
          <w:b/>
          <w:szCs w:val="24"/>
        </w:rPr>
        <w:t>BBC News</w:t>
      </w:r>
      <w:r w:rsidRPr="006475B6">
        <w:rPr>
          <w:rFonts w:ascii="Arial" w:eastAsia="Calibri" w:hAnsi="Arial" w:cs="Arial"/>
          <w:szCs w:val="24"/>
        </w:rPr>
        <w:t xml:space="preserve">, </w:t>
      </w:r>
      <w:r w:rsidRPr="006475B6">
        <w:rPr>
          <w:rFonts w:ascii="Arial" w:eastAsia="Calibri" w:hAnsi="Arial" w:cs="Arial"/>
          <w:b/>
          <w:szCs w:val="24"/>
        </w:rPr>
        <w:t>BBC Radio 5 Live</w:t>
      </w:r>
      <w:r w:rsidRPr="006475B6">
        <w:rPr>
          <w:rFonts w:ascii="Arial" w:eastAsia="Calibri" w:hAnsi="Arial" w:cs="Arial"/>
          <w:szCs w:val="24"/>
        </w:rPr>
        <w:t xml:space="preserve"> and </w:t>
      </w:r>
      <w:r w:rsidRPr="006475B6">
        <w:rPr>
          <w:rFonts w:ascii="Arial" w:eastAsia="Calibri" w:hAnsi="Arial" w:cs="Arial"/>
          <w:b/>
          <w:szCs w:val="24"/>
        </w:rPr>
        <w:t>BBC Radio 2</w:t>
      </w:r>
      <w:r w:rsidRPr="006475B6">
        <w:rPr>
          <w:rFonts w:ascii="Arial" w:eastAsia="Calibri" w:hAnsi="Arial" w:cs="Arial"/>
          <w:szCs w:val="24"/>
        </w:rPr>
        <w:t xml:space="preserve"> about city devolution and Cllr David Simmonds was interviewed on </w:t>
      </w:r>
      <w:r w:rsidRPr="006475B6">
        <w:rPr>
          <w:rFonts w:ascii="Arial" w:eastAsia="Calibri" w:hAnsi="Arial" w:cs="Arial"/>
          <w:b/>
          <w:szCs w:val="24"/>
        </w:rPr>
        <w:t>BBC News</w:t>
      </w:r>
      <w:r w:rsidRPr="006475B6">
        <w:rPr>
          <w:rFonts w:ascii="Arial" w:eastAsia="Calibri" w:hAnsi="Arial" w:cs="Arial"/>
          <w:szCs w:val="24"/>
        </w:rPr>
        <w:t xml:space="preserve"> about apprenticeships.</w:t>
      </w:r>
    </w:p>
    <w:p w14:paraId="7C27FC12" w14:textId="77777777" w:rsidR="006428DA" w:rsidRPr="00990543" w:rsidRDefault="006428DA" w:rsidP="00DE7016">
      <w:pPr>
        <w:pStyle w:val="NoSpacing"/>
        <w:ind w:left="1418" w:hanging="709"/>
        <w:rPr>
          <w:rFonts w:ascii="Arial" w:hAnsi="Arial" w:cs="Arial"/>
        </w:rPr>
      </w:pPr>
    </w:p>
    <w:p w14:paraId="7C27FC13" w14:textId="77777777" w:rsidR="006475B6" w:rsidRDefault="006475B6" w:rsidP="00DE7016">
      <w:pPr>
        <w:pStyle w:val="NoSpacing"/>
        <w:numPr>
          <w:ilvl w:val="1"/>
          <w:numId w:val="30"/>
        </w:numPr>
        <w:ind w:left="1418" w:hanging="709"/>
        <w:rPr>
          <w:rFonts w:ascii="Arial" w:eastAsia="Calibri" w:hAnsi="Arial" w:cs="Arial"/>
          <w:szCs w:val="24"/>
        </w:rPr>
      </w:pPr>
      <w:r w:rsidRPr="006475B6">
        <w:rPr>
          <w:rFonts w:ascii="Arial" w:eastAsia="Calibri" w:hAnsi="Arial" w:cs="Arial"/>
          <w:szCs w:val="24"/>
        </w:rPr>
        <w:t xml:space="preserve">Cllr Peter Fleming was interviewed on </w:t>
      </w:r>
      <w:r w:rsidRPr="006475B6">
        <w:rPr>
          <w:rFonts w:ascii="Arial" w:eastAsia="Calibri" w:hAnsi="Arial" w:cs="Arial"/>
          <w:b/>
          <w:szCs w:val="24"/>
        </w:rPr>
        <w:t>BBC Radio 4 Today,</w:t>
      </w:r>
      <w:r w:rsidRPr="006475B6">
        <w:rPr>
          <w:rFonts w:ascii="Arial" w:eastAsia="Calibri" w:hAnsi="Arial" w:cs="Arial"/>
          <w:szCs w:val="24"/>
        </w:rPr>
        <w:t xml:space="preserve"> </w:t>
      </w:r>
      <w:r w:rsidRPr="006475B6">
        <w:rPr>
          <w:rFonts w:ascii="Arial" w:eastAsia="Calibri" w:hAnsi="Arial" w:cs="Arial"/>
          <w:b/>
          <w:szCs w:val="24"/>
        </w:rPr>
        <w:t>BBC Radio 1 Newsbeat</w:t>
      </w:r>
      <w:r w:rsidRPr="006475B6">
        <w:rPr>
          <w:rFonts w:ascii="Arial" w:eastAsia="Calibri" w:hAnsi="Arial" w:cs="Arial"/>
          <w:szCs w:val="24"/>
        </w:rPr>
        <w:t xml:space="preserve"> and </w:t>
      </w:r>
      <w:r w:rsidRPr="006475B6">
        <w:rPr>
          <w:rFonts w:ascii="Arial" w:eastAsia="Calibri" w:hAnsi="Arial" w:cs="Arial"/>
          <w:b/>
          <w:szCs w:val="24"/>
        </w:rPr>
        <w:t>LBC</w:t>
      </w:r>
      <w:r w:rsidRPr="006475B6">
        <w:rPr>
          <w:rFonts w:ascii="Arial" w:eastAsia="Calibri" w:hAnsi="Arial" w:cs="Arial"/>
          <w:szCs w:val="24"/>
        </w:rPr>
        <w:t xml:space="preserve"> about our call for a ban on legal highs. </w:t>
      </w:r>
    </w:p>
    <w:p w14:paraId="7C27FC14" w14:textId="77777777" w:rsidR="006475B6" w:rsidRPr="006475B6" w:rsidRDefault="006475B6" w:rsidP="00DE7016">
      <w:pPr>
        <w:pStyle w:val="NoSpacing"/>
        <w:ind w:left="1418" w:hanging="709"/>
        <w:rPr>
          <w:rFonts w:ascii="Arial" w:hAnsi="Arial" w:cs="Arial"/>
        </w:rPr>
      </w:pPr>
    </w:p>
    <w:p w14:paraId="7C27FC15" w14:textId="77777777" w:rsidR="006475B6" w:rsidRPr="006475B6" w:rsidRDefault="006475B6" w:rsidP="00DE7016">
      <w:pPr>
        <w:pStyle w:val="NoSpacing"/>
        <w:numPr>
          <w:ilvl w:val="1"/>
          <w:numId w:val="30"/>
        </w:numPr>
        <w:ind w:left="1418" w:hanging="709"/>
        <w:rPr>
          <w:rFonts w:ascii="Arial" w:hAnsi="Arial" w:cs="Arial"/>
        </w:rPr>
      </w:pPr>
      <w:r w:rsidRPr="006475B6">
        <w:rPr>
          <w:rFonts w:ascii="Arial" w:hAnsi="Arial" w:cs="Arial"/>
        </w:rPr>
        <w:t xml:space="preserve">Cllr Simmonds also appeared on </w:t>
      </w:r>
      <w:r w:rsidRPr="006475B6">
        <w:rPr>
          <w:rFonts w:ascii="Arial" w:hAnsi="Arial" w:cs="Arial"/>
          <w:b/>
        </w:rPr>
        <w:t>BBC Radio 4’s Today programme</w:t>
      </w:r>
      <w:r w:rsidR="006428DA">
        <w:rPr>
          <w:rFonts w:ascii="Arial" w:hAnsi="Arial" w:cs="Arial"/>
        </w:rPr>
        <w:t xml:space="preserve"> about school</w:t>
      </w:r>
      <w:r w:rsidRPr="006475B6">
        <w:rPr>
          <w:rFonts w:ascii="Arial" w:hAnsi="Arial" w:cs="Arial"/>
        </w:rPr>
        <w:t xml:space="preserve"> places and Cllr Mike Jones was interviewed about lorries blocking rural roads, which also received widespread coverage on </w:t>
      </w:r>
      <w:r w:rsidRPr="006475B6">
        <w:rPr>
          <w:rFonts w:ascii="Arial" w:hAnsi="Arial" w:cs="Arial"/>
          <w:b/>
        </w:rPr>
        <w:t>BBC News</w:t>
      </w:r>
      <w:r w:rsidRPr="006475B6">
        <w:rPr>
          <w:rFonts w:ascii="Arial" w:hAnsi="Arial" w:cs="Arial"/>
        </w:rPr>
        <w:t xml:space="preserve">, </w:t>
      </w:r>
      <w:r w:rsidRPr="006475B6">
        <w:rPr>
          <w:rFonts w:ascii="Arial" w:hAnsi="Arial" w:cs="Arial"/>
          <w:b/>
        </w:rPr>
        <w:t>BBC Radio 3</w:t>
      </w:r>
      <w:r w:rsidRPr="006475B6">
        <w:rPr>
          <w:rFonts w:ascii="Arial" w:hAnsi="Arial" w:cs="Arial"/>
        </w:rPr>
        <w:t xml:space="preserve"> and </w:t>
      </w:r>
      <w:r w:rsidRPr="006475B6">
        <w:rPr>
          <w:rFonts w:ascii="Arial" w:hAnsi="Arial" w:cs="Arial"/>
          <w:b/>
        </w:rPr>
        <w:t>BBC Radio 4</w:t>
      </w:r>
      <w:r w:rsidRPr="006475B6">
        <w:rPr>
          <w:rFonts w:ascii="Arial" w:hAnsi="Arial" w:cs="Arial"/>
        </w:rPr>
        <w:t xml:space="preserve"> news bulletins.</w:t>
      </w:r>
    </w:p>
    <w:p w14:paraId="7C27FC16" w14:textId="77777777" w:rsidR="006475B6" w:rsidRPr="006475B6" w:rsidRDefault="006475B6" w:rsidP="00DE7016">
      <w:pPr>
        <w:pStyle w:val="NoSpacing"/>
        <w:ind w:left="1418" w:hanging="709"/>
        <w:rPr>
          <w:rFonts w:ascii="Arial" w:hAnsi="Arial" w:cs="Arial"/>
        </w:rPr>
      </w:pPr>
    </w:p>
    <w:p w14:paraId="7C27FC17" w14:textId="77777777" w:rsidR="006475B6" w:rsidRPr="006475B6" w:rsidRDefault="006475B6" w:rsidP="00DE7016">
      <w:pPr>
        <w:pStyle w:val="NoSpacing"/>
        <w:numPr>
          <w:ilvl w:val="1"/>
          <w:numId w:val="30"/>
        </w:numPr>
        <w:ind w:left="1418" w:hanging="709"/>
        <w:rPr>
          <w:rFonts w:ascii="Arial" w:hAnsi="Arial" w:cs="Arial"/>
        </w:rPr>
      </w:pPr>
      <w:r w:rsidRPr="006475B6">
        <w:rPr>
          <w:rFonts w:ascii="Arial" w:hAnsi="Arial" w:cs="Arial"/>
        </w:rPr>
        <w:t xml:space="preserve">Cllr Peter Fleming was also interviewed about our Future Funding Outlook on </w:t>
      </w:r>
      <w:r w:rsidRPr="006475B6">
        <w:rPr>
          <w:rFonts w:ascii="Arial" w:hAnsi="Arial" w:cs="Arial"/>
          <w:b/>
        </w:rPr>
        <w:t>LBC</w:t>
      </w:r>
      <w:r w:rsidRPr="006475B6">
        <w:rPr>
          <w:rFonts w:ascii="Arial" w:hAnsi="Arial" w:cs="Arial"/>
        </w:rPr>
        <w:t xml:space="preserve"> and </w:t>
      </w:r>
      <w:r w:rsidRPr="006475B6">
        <w:rPr>
          <w:rFonts w:ascii="Arial" w:hAnsi="Arial" w:cs="Arial"/>
          <w:b/>
        </w:rPr>
        <w:t>BBC Radio 5 Live</w:t>
      </w:r>
      <w:r w:rsidRPr="006475B6">
        <w:rPr>
          <w:rFonts w:ascii="Arial" w:hAnsi="Arial" w:cs="Arial"/>
        </w:rPr>
        <w:t xml:space="preserve">.  </w:t>
      </w:r>
    </w:p>
    <w:p w14:paraId="7C27FC18" w14:textId="77777777" w:rsidR="002C5F2A" w:rsidRDefault="002C5F2A" w:rsidP="002C5F2A">
      <w:pPr>
        <w:pStyle w:val="NoSpacing"/>
        <w:rPr>
          <w:rFonts w:ascii="Arial" w:hAnsi="Arial" w:cs="Arial"/>
        </w:rPr>
      </w:pPr>
    </w:p>
    <w:p w14:paraId="7C27FC19" w14:textId="77777777" w:rsidR="00681F1B" w:rsidRDefault="00681F1B" w:rsidP="002C5F2A">
      <w:pPr>
        <w:pStyle w:val="NoSpacing"/>
        <w:jc w:val="center"/>
        <w:rPr>
          <w:rFonts w:ascii="Arial" w:hAnsi="Arial" w:cs="Arial"/>
        </w:rPr>
      </w:pPr>
      <w:r>
        <w:rPr>
          <w:noProof/>
          <w:lang w:eastAsia="en-GB"/>
        </w:rPr>
        <w:drawing>
          <wp:inline distT="0" distB="0" distL="0" distR="0" wp14:anchorId="7C27FDF1" wp14:editId="7C27FDF2">
            <wp:extent cx="5343525" cy="24574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27FC1A" w14:textId="77777777" w:rsidR="00681F1B" w:rsidRDefault="00681F1B" w:rsidP="005E04D1">
      <w:pPr>
        <w:pStyle w:val="NoSpacing"/>
        <w:rPr>
          <w:rFonts w:ascii="Arial" w:hAnsi="Arial" w:cs="Arial"/>
        </w:rPr>
      </w:pPr>
    </w:p>
    <w:p w14:paraId="7C27FC1B" w14:textId="77777777" w:rsidR="00681F1B" w:rsidRDefault="00681F1B" w:rsidP="005E04D1">
      <w:pPr>
        <w:pStyle w:val="NoSpacing"/>
        <w:rPr>
          <w:rFonts w:ascii="Arial" w:hAnsi="Arial" w:cs="Arial"/>
        </w:rPr>
      </w:pPr>
    </w:p>
    <w:p w14:paraId="7C27FC1C" w14:textId="77777777" w:rsidR="00681F1B" w:rsidRDefault="00681F1B" w:rsidP="00AE066D">
      <w:pPr>
        <w:pStyle w:val="NoSpacing"/>
        <w:jc w:val="center"/>
        <w:rPr>
          <w:rFonts w:ascii="Arial" w:hAnsi="Arial" w:cs="Arial"/>
        </w:rPr>
      </w:pPr>
      <w:r>
        <w:rPr>
          <w:rFonts w:ascii="Arial" w:hAnsi="Arial" w:cs="Arial"/>
          <w:noProof/>
          <w:sz w:val="20"/>
          <w:szCs w:val="20"/>
          <w:lang w:eastAsia="en-GB"/>
        </w:rPr>
        <w:lastRenderedPageBreak/>
        <w:drawing>
          <wp:inline distT="0" distB="0" distL="0" distR="0" wp14:anchorId="7C27FDF3" wp14:editId="7C27FDF4">
            <wp:extent cx="4695825" cy="30956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27FC1D" w14:textId="77777777" w:rsidR="00681F1B" w:rsidRDefault="00681F1B" w:rsidP="005E04D1">
      <w:pPr>
        <w:pStyle w:val="NoSpacing"/>
        <w:rPr>
          <w:rFonts w:ascii="Arial" w:hAnsi="Arial" w:cs="Arial"/>
        </w:rPr>
      </w:pPr>
    </w:p>
    <w:p w14:paraId="7C27FC1E" w14:textId="77777777" w:rsidR="006475B6" w:rsidRDefault="00890FD2" w:rsidP="00DE7016">
      <w:pPr>
        <w:pStyle w:val="NoSpacing"/>
        <w:numPr>
          <w:ilvl w:val="0"/>
          <w:numId w:val="3"/>
        </w:numPr>
        <w:rPr>
          <w:rFonts w:ascii="Arial" w:hAnsi="Arial" w:cs="Arial"/>
        </w:rPr>
      </w:pPr>
      <w:r>
        <w:rPr>
          <w:rFonts w:ascii="Arial" w:hAnsi="Arial" w:cs="Arial"/>
        </w:rPr>
        <w:t>The majority of coverage this quarter was positive.</w:t>
      </w:r>
    </w:p>
    <w:p w14:paraId="7C27FC1F" w14:textId="77777777" w:rsidR="006475B6" w:rsidRDefault="006475B6" w:rsidP="006475B6">
      <w:pPr>
        <w:pStyle w:val="NoSpacing"/>
        <w:ind w:left="720"/>
        <w:rPr>
          <w:rFonts w:ascii="Arial" w:hAnsi="Arial" w:cs="Arial"/>
        </w:rPr>
      </w:pPr>
    </w:p>
    <w:p w14:paraId="7C27FC20" w14:textId="77777777" w:rsidR="006475B6" w:rsidRDefault="006475B6" w:rsidP="00DE7016">
      <w:pPr>
        <w:pStyle w:val="NoSpacing"/>
        <w:numPr>
          <w:ilvl w:val="0"/>
          <w:numId w:val="3"/>
        </w:numPr>
        <w:rPr>
          <w:rFonts w:ascii="Arial" w:hAnsi="Arial" w:cs="Arial"/>
        </w:rPr>
      </w:pPr>
      <w:r w:rsidRPr="006475B6">
        <w:rPr>
          <w:rFonts w:ascii="Arial" w:hAnsi="Arial" w:cs="Arial"/>
        </w:rPr>
        <w:t xml:space="preserve">Negative </w:t>
      </w:r>
      <w:r w:rsidRPr="006475B6">
        <w:rPr>
          <w:rFonts w:ascii="Arial" w:hAnsi="Arial" w:cs="Arial"/>
          <w:b/>
        </w:rPr>
        <w:t>Children and Young People</w:t>
      </w:r>
      <w:r w:rsidRPr="006475B6">
        <w:rPr>
          <w:rFonts w:ascii="Arial" w:hAnsi="Arial" w:cs="Arial"/>
        </w:rPr>
        <w:t xml:space="preserve"> coverage came from councils’ provision of homeles</w:t>
      </w:r>
      <w:r>
        <w:rPr>
          <w:rFonts w:ascii="Arial" w:hAnsi="Arial" w:cs="Arial"/>
        </w:rPr>
        <w:t xml:space="preserve">sness services for young people and </w:t>
      </w:r>
      <w:r w:rsidRPr="006475B6">
        <w:rPr>
          <w:rFonts w:ascii="Arial" w:hAnsi="Arial" w:cs="Arial"/>
        </w:rPr>
        <w:t>about the need for councils to speed up adoptions</w:t>
      </w:r>
    </w:p>
    <w:p w14:paraId="7C27FC21" w14:textId="77777777" w:rsidR="006475B6" w:rsidRDefault="006475B6" w:rsidP="006475B6">
      <w:pPr>
        <w:pStyle w:val="NoSpacing"/>
        <w:ind w:left="720"/>
        <w:rPr>
          <w:rFonts w:ascii="Arial" w:hAnsi="Arial" w:cs="Arial"/>
        </w:rPr>
      </w:pPr>
    </w:p>
    <w:p w14:paraId="7C27FC22" w14:textId="77777777" w:rsidR="006475B6" w:rsidRDefault="006475B6" w:rsidP="00DE7016">
      <w:pPr>
        <w:pStyle w:val="NoSpacing"/>
        <w:numPr>
          <w:ilvl w:val="0"/>
          <w:numId w:val="3"/>
        </w:numPr>
        <w:rPr>
          <w:rFonts w:ascii="Arial" w:hAnsi="Arial" w:cs="Arial"/>
        </w:rPr>
      </w:pPr>
      <w:r w:rsidRPr="006475B6">
        <w:rPr>
          <w:rFonts w:ascii="Arial" w:hAnsi="Arial" w:cs="Arial"/>
        </w:rPr>
        <w:t xml:space="preserve">In </w:t>
      </w:r>
      <w:r w:rsidRPr="006475B6">
        <w:rPr>
          <w:rFonts w:ascii="Arial" w:hAnsi="Arial" w:cs="Arial"/>
          <w:b/>
        </w:rPr>
        <w:t>Community Wellbeing</w:t>
      </w:r>
      <w:r w:rsidRPr="006475B6">
        <w:rPr>
          <w:rFonts w:ascii="Arial" w:hAnsi="Arial" w:cs="Arial"/>
        </w:rPr>
        <w:t xml:space="preserve"> negative coverage came from disabled people being lef</w:t>
      </w:r>
      <w:r>
        <w:rPr>
          <w:rFonts w:ascii="Arial" w:hAnsi="Arial" w:cs="Arial"/>
        </w:rPr>
        <w:t xml:space="preserve">t stranded by council failures and </w:t>
      </w:r>
      <w:r w:rsidRPr="006475B6">
        <w:rPr>
          <w:rFonts w:ascii="Arial" w:hAnsi="Arial" w:cs="Arial"/>
        </w:rPr>
        <w:t>untrained care staff being a ‘lethal danger’ to OAPs.</w:t>
      </w:r>
    </w:p>
    <w:p w14:paraId="7C27FC23" w14:textId="77777777" w:rsidR="006475B6" w:rsidRDefault="006475B6" w:rsidP="006475B6">
      <w:pPr>
        <w:pStyle w:val="NoSpacing"/>
        <w:ind w:left="720"/>
        <w:rPr>
          <w:rFonts w:ascii="Arial" w:hAnsi="Arial" w:cs="Arial"/>
        </w:rPr>
      </w:pPr>
    </w:p>
    <w:p w14:paraId="7C27FC24" w14:textId="77777777" w:rsidR="00142BA4" w:rsidRDefault="006475B6" w:rsidP="00DE7016">
      <w:pPr>
        <w:pStyle w:val="NoSpacing"/>
        <w:numPr>
          <w:ilvl w:val="0"/>
          <w:numId w:val="3"/>
        </w:numPr>
        <w:rPr>
          <w:rFonts w:ascii="Arial" w:hAnsi="Arial" w:cs="Arial"/>
        </w:rPr>
      </w:pPr>
      <w:r w:rsidRPr="006475B6">
        <w:rPr>
          <w:rFonts w:ascii="Arial" w:hAnsi="Arial" w:cs="Arial"/>
        </w:rPr>
        <w:t xml:space="preserve">In </w:t>
      </w:r>
      <w:r w:rsidRPr="006475B6">
        <w:rPr>
          <w:rFonts w:ascii="Arial" w:hAnsi="Arial" w:cs="Arial"/>
          <w:b/>
        </w:rPr>
        <w:t>Economy, Environment, Housing and Planning</w:t>
      </w:r>
      <w:r w:rsidRPr="006475B6">
        <w:rPr>
          <w:rFonts w:ascii="Arial" w:hAnsi="Arial" w:cs="Arial"/>
        </w:rPr>
        <w:t xml:space="preserve"> negative coverage came from developers ‘overruling’ local democracy.</w:t>
      </w:r>
    </w:p>
    <w:p w14:paraId="7C27FC25" w14:textId="77777777" w:rsidR="006475B6" w:rsidRDefault="006475B6" w:rsidP="006475B6">
      <w:pPr>
        <w:pStyle w:val="NoSpacing"/>
        <w:ind w:left="720"/>
        <w:rPr>
          <w:rFonts w:ascii="Arial" w:hAnsi="Arial" w:cs="Arial"/>
        </w:rPr>
      </w:pPr>
    </w:p>
    <w:p w14:paraId="7C27FC26" w14:textId="77777777" w:rsidR="006475B6" w:rsidRDefault="006475B6" w:rsidP="00DE7016">
      <w:pPr>
        <w:pStyle w:val="NoSpacing"/>
        <w:numPr>
          <w:ilvl w:val="0"/>
          <w:numId w:val="3"/>
        </w:numPr>
        <w:rPr>
          <w:rFonts w:ascii="Arial" w:hAnsi="Arial" w:cs="Arial"/>
        </w:rPr>
      </w:pPr>
      <w:r>
        <w:rPr>
          <w:rFonts w:ascii="Arial" w:hAnsi="Arial" w:cs="Arial"/>
        </w:rPr>
        <w:t xml:space="preserve">In </w:t>
      </w:r>
      <w:r w:rsidRPr="006475B6">
        <w:rPr>
          <w:rFonts w:ascii="Arial" w:hAnsi="Arial" w:cs="Arial"/>
          <w:b/>
        </w:rPr>
        <w:t>Resources</w:t>
      </w:r>
      <w:r>
        <w:rPr>
          <w:rFonts w:ascii="Arial" w:hAnsi="Arial" w:cs="Arial"/>
        </w:rPr>
        <w:t xml:space="preserve">, </w:t>
      </w:r>
      <w:r w:rsidRPr="006475B6">
        <w:rPr>
          <w:rFonts w:ascii="Arial" w:hAnsi="Arial" w:cs="Arial"/>
        </w:rPr>
        <w:t>it was about councils spending £7</w:t>
      </w:r>
      <w:r>
        <w:rPr>
          <w:rFonts w:ascii="Arial" w:hAnsi="Arial" w:cs="Arial"/>
        </w:rPr>
        <w:t xml:space="preserve">50,000 on celebrity appearances and in </w:t>
      </w:r>
      <w:r w:rsidRPr="006475B6">
        <w:rPr>
          <w:rFonts w:ascii="Arial" w:hAnsi="Arial" w:cs="Arial"/>
          <w:b/>
        </w:rPr>
        <w:t>Improvement and Innovation</w:t>
      </w:r>
      <w:r>
        <w:rPr>
          <w:rFonts w:ascii="Arial" w:hAnsi="Arial" w:cs="Arial"/>
        </w:rPr>
        <w:t xml:space="preserve"> there was</w:t>
      </w:r>
      <w:r w:rsidRPr="006475B6">
        <w:rPr>
          <w:rFonts w:ascii="Arial" w:hAnsi="Arial" w:cs="Arial"/>
        </w:rPr>
        <w:t xml:space="preserve"> negative coverage about how councils manage assets on their property such as golf courses, farms and nightclubs.</w:t>
      </w:r>
    </w:p>
    <w:p w14:paraId="7C27FC27" w14:textId="77777777" w:rsidR="006475B6" w:rsidRPr="006475B6" w:rsidRDefault="006475B6" w:rsidP="006475B6">
      <w:pPr>
        <w:pStyle w:val="NoSpacing"/>
        <w:rPr>
          <w:rFonts w:ascii="Arial" w:hAnsi="Arial" w:cs="Arial"/>
        </w:rPr>
      </w:pPr>
    </w:p>
    <w:p w14:paraId="7C27FC28" w14:textId="77777777" w:rsidR="002C5F2A" w:rsidRDefault="002C5F2A" w:rsidP="006A3760">
      <w:pPr>
        <w:pStyle w:val="NoSpacing"/>
        <w:rPr>
          <w:rFonts w:ascii="Arial" w:hAnsi="Arial" w:cs="Arial"/>
        </w:rPr>
      </w:pPr>
    </w:p>
    <w:p w14:paraId="7C27FC29" w14:textId="77777777" w:rsidR="002C5F2A" w:rsidRPr="00D81679" w:rsidRDefault="00681F1B" w:rsidP="00D81679">
      <w:pPr>
        <w:pStyle w:val="NoSpacing"/>
        <w:jc w:val="center"/>
        <w:rPr>
          <w:rFonts w:ascii="Arial" w:hAnsi="Arial" w:cs="Arial"/>
        </w:rPr>
      </w:pPr>
      <w:r w:rsidRPr="002912CE">
        <w:rPr>
          <w:noProof/>
          <w:lang w:eastAsia="en-GB"/>
        </w:rPr>
        <w:lastRenderedPageBreak/>
        <w:drawing>
          <wp:inline distT="0" distB="0" distL="0" distR="0" wp14:anchorId="7C27FDF5" wp14:editId="7C27FDF6">
            <wp:extent cx="5314950" cy="28098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27FC2A" w14:textId="77777777" w:rsidR="00A90B11" w:rsidRDefault="00A90B11" w:rsidP="0026098E">
      <w:pPr>
        <w:pStyle w:val="NoSpacing"/>
        <w:rPr>
          <w:rFonts w:ascii="Arial" w:hAnsi="Arial" w:cs="Arial"/>
          <w:b/>
          <w:u w:val="single"/>
        </w:rPr>
      </w:pPr>
    </w:p>
    <w:p w14:paraId="7C27FC2B" w14:textId="77777777" w:rsidR="002647CA" w:rsidRDefault="002647CA" w:rsidP="002647CA">
      <w:pPr>
        <w:pStyle w:val="NoSpacing"/>
        <w:rPr>
          <w:rFonts w:ascii="Arial" w:hAnsi="Arial" w:cs="Arial"/>
          <w:b/>
        </w:rPr>
      </w:pPr>
      <w:r>
        <w:rPr>
          <w:rFonts w:ascii="Arial" w:hAnsi="Arial" w:cs="Arial"/>
          <w:b/>
        </w:rPr>
        <w:t>Media activity – July to September 2015</w:t>
      </w:r>
    </w:p>
    <w:p w14:paraId="7C27FC2C" w14:textId="77777777" w:rsidR="002647CA" w:rsidRDefault="002647CA" w:rsidP="002647CA">
      <w:pPr>
        <w:pStyle w:val="NoSpacing"/>
        <w:rPr>
          <w:rFonts w:ascii="Arial" w:hAnsi="Arial" w:cs="Arial"/>
          <w:b/>
        </w:rPr>
      </w:pPr>
    </w:p>
    <w:p w14:paraId="7C27FC2D" w14:textId="77777777" w:rsidR="002647CA" w:rsidRDefault="002647CA" w:rsidP="00DE7016">
      <w:pPr>
        <w:pStyle w:val="NoSpacing"/>
        <w:numPr>
          <w:ilvl w:val="0"/>
          <w:numId w:val="3"/>
        </w:numPr>
        <w:rPr>
          <w:rFonts w:ascii="Arial" w:hAnsi="Arial" w:cs="Arial"/>
        </w:rPr>
      </w:pPr>
      <w:r>
        <w:rPr>
          <w:rFonts w:ascii="Arial" w:hAnsi="Arial" w:cs="Arial"/>
        </w:rPr>
        <w:t>The following sets out all media coverage for the period July to September 2015.</w:t>
      </w:r>
    </w:p>
    <w:p w14:paraId="7C27FC2E" w14:textId="77777777" w:rsidR="002647CA" w:rsidRDefault="002647CA" w:rsidP="002647CA">
      <w:pPr>
        <w:pStyle w:val="NoSpacing"/>
        <w:rPr>
          <w:rFonts w:ascii="Arial" w:hAnsi="Arial" w:cs="Arial"/>
        </w:rPr>
      </w:pPr>
    </w:p>
    <w:tbl>
      <w:tblPr>
        <w:tblStyle w:val="TableGrid"/>
        <w:tblW w:w="9464" w:type="dxa"/>
        <w:tblLook w:val="04A0" w:firstRow="1" w:lastRow="0" w:firstColumn="1" w:lastColumn="0" w:noHBand="0" w:noVBand="1"/>
      </w:tblPr>
      <w:tblGrid>
        <w:gridCol w:w="2069"/>
        <w:gridCol w:w="2503"/>
        <w:gridCol w:w="2451"/>
        <w:gridCol w:w="2441"/>
      </w:tblGrid>
      <w:tr w:rsidR="002647CA" w:rsidRPr="005E04D1" w14:paraId="7C27FC35" w14:textId="77777777" w:rsidTr="00CB5F3F">
        <w:tc>
          <w:tcPr>
            <w:tcW w:w="2069" w:type="dxa"/>
          </w:tcPr>
          <w:p w14:paraId="7C27FC2F" w14:textId="77777777" w:rsidR="002647CA" w:rsidRPr="005E04D1" w:rsidRDefault="002647CA" w:rsidP="00CB5F3F">
            <w:pPr>
              <w:pStyle w:val="NoSpacing"/>
              <w:rPr>
                <w:rFonts w:ascii="Arial" w:hAnsi="Arial" w:cs="Arial"/>
                <w:b/>
              </w:rPr>
            </w:pPr>
          </w:p>
        </w:tc>
        <w:tc>
          <w:tcPr>
            <w:tcW w:w="2503" w:type="dxa"/>
          </w:tcPr>
          <w:p w14:paraId="7C27FC30" w14:textId="77777777" w:rsidR="002647CA" w:rsidRDefault="002647CA" w:rsidP="00CB5F3F">
            <w:pPr>
              <w:pStyle w:val="NoSpacing"/>
              <w:jc w:val="center"/>
              <w:rPr>
                <w:rFonts w:ascii="Arial" w:hAnsi="Arial" w:cs="Arial"/>
                <w:b/>
              </w:rPr>
            </w:pPr>
            <w:r>
              <w:rPr>
                <w:rFonts w:ascii="Arial" w:hAnsi="Arial" w:cs="Arial"/>
                <w:b/>
              </w:rPr>
              <w:t>July – September</w:t>
            </w:r>
          </w:p>
          <w:p w14:paraId="7C27FC31" w14:textId="77777777" w:rsidR="002647CA" w:rsidRPr="005E04D1" w:rsidRDefault="002647CA" w:rsidP="00CB5F3F">
            <w:pPr>
              <w:pStyle w:val="NoSpacing"/>
              <w:jc w:val="center"/>
              <w:rPr>
                <w:rFonts w:ascii="Arial" w:hAnsi="Arial" w:cs="Arial"/>
                <w:b/>
              </w:rPr>
            </w:pPr>
            <w:r>
              <w:rPr>
                <w:rFonts w:ascii="Arial" w:hAnsi="Arial" w:cs="Arial"/>
                <w:b/>
              </w:rPr>
              <w:t xml:space="preserve">2015 </w:t>
            </w:r>
          </w:p>
        </w:tc>
        <w:tc>
          <w:tcPr>
            <w:tcW w:w="2451" w:type="dxa"/>
          </w:tcPr>
          <w:p w14:paraId="7C27FC32" w14:textId="77777777" w:rsidR="002647CA" w:rsidRPr="005E04D1" w:rsidRDefault="002647CA" w:rsidP="00CB5F3F">
            <w:pPr>
              <w:pStyle w:val="NoSpacing"/>
              <w:jc w:val="center"/>
              <w:rPr>
                <w:rFonts w:ascii="Arial" w:hAnsi="Arial" w:cs="Arial"/>
                <w:b/>
              </w:rPr>
            </w:pPr>
            <w:r>
              <w:rPr>
                <w:rFonts w:ascii="Arial" w:hAnsi="Arial" w:cs="Arial"/>
                <w:b/>
              </w:rPr>
              <w:t>July – September 2014</w:t>
            </w:r>
          </w:p>
        </w:tc>
        <w:tc>
          <w:tcPr>
            <w:tcW w:w="2441" w:type="dxa"/>
          </w:tcPr>
          <w:p w14:paraId="7C27FC33" w14:textId="77777777" w:rsidR="002647CA" w:rsidRDefault="002647CA" w:rsidP="00CB5F3F">
            <w:pPr>
              <w:pStyle w:val="NoSpacing"/>
              <w:jc w:val="center"/>
              <w:rPr>
                <w:rFonts w:ascii="Arial" w:hAnsi="Arial" w:cs="Arial"/>
                <w:b/>
              </w:rPr>
            </w:pPr>
            <w:r>
              <w:rPr>
                <w:rFonts w:ascii="Arial" w:hAnsi="Arial" w:cs="Arial"/>
                <w:b/>
              </w:rPr>
              <w:t>July –September</w:t>
            </w:r>
          </w:p>
          <w:p w14:paraId="7C27FC34" w14:textId="77777777" w:rsidR="002647CA" w:rsidRDefault="002647CA" w:rsidP="00CB5F3F">
            <w:pPr>
              <w:pStyle w:val="NoSpacing"/>
              <w:jc w:val="center"/>
              <w:rPr>
                <w:rFonts w:ascii="Arial" w:hAnsi="Arial" w:cs="Arial"/>
                <w:b/>
              </w:rPr>
            </w:pPr>
            <w:r>
              <w:rPr>
                <w:rFonts w:ascii="Arial" w:hAnsi="Arial" w:cs="Arial"/>
                <w:b/>
              </w:rPr>
              <w:t xml:space="preserve">2013 </w:t>
            </w:r>
          </w:p>
        </w:tc>
      </w:tr>
      <w:tr w:rsidR="002647CA" w14:paraId="7C27FC3A" w14:textId="77777777" w:rsidTr="00CB5F3F">
        <w:tc>
          <w:tcPr>
            <w:tcW w:w="2069" w:type="dxa"/>
          </w:tcPr>
          <w:p w14:paraId="7C27FC36" w14:textId="77777777" w:rsidR="002647CA" w:rsidRPr="005E04D1" w:rsidRDefault="002647CA" w:rsidP="00CB5F3F">
            <w:pPr>
              <w:pStyle w:val="NoSpacing"/>
              <w:jc w:val="center"/>
              <w:rPr>
                <w:rFonts w:ascii="Arial" w:hAnsi="Arial" w:cs="Arial"/>
              </w:rPr>
            </w:pPr>
            <w:r>
              <w:rPr>
                <w:rFonts w:ascii="Arial" w:hAnsi="Arial" w:cs="Arial"/>
                <w:b/>
              </w:rPr>
              <w:t xml:space="preserve">Coverage </w:t>
            </w:r>
            <w:r>
              <w:rPr>
                <w:rFonts w:ascii="Arial" w:hAnsi="Arial" w:cs="Arial"/>
              </w:rPr>
              <w:t>(all)</w:t>
            </w:r>
          </w:p>
        </w:tc>
        <w:tc>
          <w:tcPr>
            <w:tcW w:w="2503" w:type="dxa"/>
          </w:tcPr>
          <w:p w14:paraId="7C27FC37" w14:textId="77777777" w:rsidR="002647CA" w:rsidRDefault="002647CA" w:rsidP="00CB5F3F">
            <w:pPr>
              <w:pStyle w:val="NoSpacing"/>
              <w:jc w:val="center"/>
              <w:rPr>
                <w:rFonts w:ascii="Arial" w:hAnsi="Arial" w:cs="Arial"/>
              </w:rPr>
            </w:pPr>
            <w:r>
              <w:rPr>
                <w:rFonts w:ascii="Arial" w:hAnsi="Arial" w:cs="Arial"/>
              </w:rPr>
              <w:t>11389</w:t>
            </w:r>
          </w:p>
        </w:tc>
        <w:tc>
          <w:tcPr>
            <w:tcW w:w="2451" w:type="dxa"/>
          </w:tcPr>
          <w:p w14:paraId="7C27FC38" w14:textId="77777777" w:rsidR="002647CA" w:rsidRDefault="002647CA" w:rsidP="00CB5F3F">
            <w:pPr>
              <w:pStyle w:val="NoSpacing"/>
              <w:jc w:val="center"/>
              <w:rPr>
                <w:rFonts w:ascii="Arial" w:hAnsi="Arial" w:cs="Arial"/>
              </w:rPr>
            </w:pPr>
            <w:r>
              <w:rPr>
                <w:rFonts w:ascii="Arial" w:hAnsi="Arial" w:cs="Arial"/>
              </w:rPr>
              <w:t>8021</w:t>
            </w:r>
          </w:p>
        </w:tc>
        <w:tc>
          <w:tcPr>
            <w:tcW w:w="2441" w:type="dxa"/>
          </w:tcPr>
          <w:p w14:paraId="7C27FC39" w14:textId="77777777" w:rsidR="002647CA" w:rsidRDefault="002647CA" w:rsidP="00CB5F3F">
            <w:pPr>
              <w:pStyle w:val="NoSpacing"/>
              <w:jc w:val="center"/>
              <w:rPr>
                <w:rFonts w:ascii="Arial" w:hAnsi="Arial" w:cs="Arial"/>
              </w:rPr>
            </w:pPr>
            <w:r>
              <w:rPr>
                <w:rFonts w:ascii="Arial" w:hAnsi="Arial" w:cs="Arial"/>
              </w:rPr>
              <w:t>5938</w:t>
            </w:r>
          </w:p>
        </w:tc>
      </w:tr>
      <w:tr w:rsidR="002647CA" w14:paraId="7C27FC3F" w14:textId="77777777" w:rsidTr="00CB5F3F">
        <w:tc>
          <w:tcPr>
            <w:tcW w:w="2069" w:type="dxa"/>
          </w:tcPr>
          <w:p w14:paraId="7C27FC3B" w14:textId="77777777" w:rsidR="002647CA" w:rsidRPr="005E04D1" w:rsidRDefault="002647CA" w:rsidP="00CB5F3F">
            <w:pPr>
              <w:pStyle w:val="NoSpacing"/>
              <w:jc w:val="center"/>
              <w:rPr>
                <w:rFonts w:ascii="Arial" w:hAnsi="Arial" w:cs="Arial"/>
              </w:rPr>
            </w:pPr>
            <w:r>
              <w:rPr>
                <w:rFonts w:ascii="Arial" w:hAnsi="Arial" w:cs="Arial"/>
                <w:b/>
              </w:rPr>
              <w:t xml:space="preserve">National </w:t>
            </w:r>
            <w:r>
              <w:rPr>
                <w:rFonts w:ascii="Arial" w:hAnsi="Arial" w:cs="Arial"/>
              </w:rPr>
              <w:t>(Print, online, broadcast)</w:t>
            </w:r>
          </w:p>
        </w:tc>
        <w:tc>
          <w:tcPr>
            <w:tcW w:w="2503" w:type="dxa"/>
          </w:tcPr>
          <w:p w14:paraId="7C27FC3C" w14:textId="77777777" w:rsidR="002647CA" w:rsidRDefault="002647CA" w:rsidP="00CB5F3F">
            <w:pPr>
              <w:pStyle w:val="NoSpacing"/>
              <w:jc w:val="center"/>
              <w:rPr>
                <w:rFonts w:ascii="Arial" w:hAnsi="Arial" w:cs="Arial"/>
              </w:rPr>
            </w:pPr>
            <w:r>
              <w:rPr>
                <w:rFonts w:ascii="Arial" w:hAnsi="Arial" w:cs="Arial"/>
              </w:rPr>
              <w:t>544</w:t>
            </w:r>
          </w:p>
        </w:tc>
        <w:tc>
          <w:tcPr>
            <w:tcW w:w="2451" w:type="dxa"/>
          </w:tcPr>
          <w:p w14:paraId="7C27FC3D" w14:textId="77777777" w:rsidR="002647CA" w:rsidRDefault="002647CA" w:rsidP="00CB5F3F">
            <w:pPr>
              <w:pStyle w:val="NoSpacing"/>
              <w:jc w:val="center"/>
              <w:rPr>
                <w:rFonts w:ascii="Arial" w:hAnsi="Arial" w:cs="Arial"/>
              </w:rPr>
            </w:pPr>
            <w:r>
              <w:rPr>
                <w:rFonts w:ascii="Arial" w:hAnsi="Arial" w:cs="Arial"/>
              </w:rPr>
              <w:t>438</w:t>
            </w:r>
          </w:p>
        </w:tc>
        <w:tc>
          <w:tcPr>
            <w:tcW w:w="2441" w:type="dxa"/>
          </w:tcPr>
          <w:p w14:paraId="7C27FC3E" w14:textId="77777777" w:rsidR="002647CA" w:rsidRDefault="002647CA" w:rsidP="00CB5F3F">
            <w:pPr>
              <w:pStyle w:val="NoSpacing"/>
              <w:jc w:val="center"/>
              <w:rPr>
                <w:rFonts w:ascii="Arial" w:hAnsi="Arial" w:cs="Arial"/>
              </w:rPr>
            </w:pPr>
            <w:r>
              <w:rPr>
                <w:rFonts w:ascii="Arial" w:hAnsi="Arial" w:cs="Arial"/>
              </w:rPr>
              <w:t>305</w:t>
            </w:r>
          </w:p>
        </w:tc>
      </w:tr>
    </w:tbl>
    <w:p w14:paraId="7C27FC40" w14:textId="77777777" w:rsidR="002647CA" w:rsidRDefault="002647CA" w:rsidP="002647CA">
      <w:pPr>
        <w:pStyle w:val="NoSpacing"/>
        <w:ind w:left="720"/>
        <w:rPr>
          <w:rFonts w:ascii="Arial" w:hAnsi="Arial" w:cs="Arial"/>
        </w:rPr>
      </w:pPr>
    </w:p>
    <w:p w14:paraId="7C27FC41" w14:textId="77777777" w:rsidR="002647CA" w:rsidRDefault="002647CA" w:rsidP="00DE7016">
      <w:pPr>
        <w:pStyle w:val="NoSpacing"/>
        <w:numPr>
          <w:ilvl w:val="0"/>
          <w:numId w:val="3"/>
        </w:numPr>
        <w:rPr>
          <w:rFonts w:ascii="Arial" w:hAnsi="Arial" w:cs="Arial"/>
        </w:rPr>
      </w:pPr>
      <w:r w:rsidRPr="008279EF">
        <w:rPr>
          <w:rFonts w:ascii="Arial" w:hAnsi="Arial" w:cs="Arial"/>
        </w:rPr>
        <w:t xml:space="preserve">This quarter has seen a rise in </w:t>
      </w:r>
      <w:r>
        <w:rPr>
          <w:rFonts w:ascii="Arial" w:hAnsi="Arial" w:cs="Arial"/>
        </w:rPr>
        <w:t xml:space="preserve">our overall and </w:t>
      </w:r>
      <w:r w:rsidRPr="008279EF">
        <w:rPr>
          <w:rFonts w:ascii="Arial" w:hAnsi="Arial" w:cs="Arial"/>
        </w:rPr>
        <w:t>natio</w:t>
      </w:r>
      <w:r>
        <w:rPr>
          <w:rFonts w:ascii="Arial" w:hAnsi="Arial" w:cs="Arial"/>
        </w:rPr>
        <w:t xml:space="preserve">nal media coverage year-on-year. We also </w:t>
      </w:r>
      <w:r w:rsidRPr="00134921">
        <w:rPr>
          <w:rFonts w:ascii="Arial" w:hAnsi="Arial" w:cs="Arial"/>
        </w:rPr>
        <w:t>exceed</w:t>
      </w:r>
      <w:r>
        <w:rPr>
          <w:rFonts w:ascii="Arial" w:hAnsi="Arial" w:cs="Arial"/>
        </w:rPr>
        <w:t>ed</w:t>
      </w:r>
      <w:r w:rsidRPr="00134921">
        <w:rPr>
          <w:rFonts w:ascii="Arial" w:hAnsi="Arial" w:cs="Arial"/>
        </w:rPr>
        <w:t xml:space="preserve"> our previous highest ever total media mentions for a single calendar month,</w:t>
      </w:r>
      <w:r>
        <w:rPr>
          <w:rFonts w:ascii="Arial" w:hAnsi="Arial" w:cs="Arial"/>
        </w:rPr>
        <w:t xml:space="preserve"> with 211</w:t>
      </w:r>
      <w:r w:rsidRPr="00134921">
        <w:rPr>
          <w:rFonts w:ascii="Arial" w:hAnsi="Arial" w:cs="Arial"/>
        </w:rPr>
        <w:t xml:space="preserve"> in September.</w:t>
      </w:r>
      <w:r w:rsidRPr="00AF5E51">
        <w:rPr>
          <w:rFonts w:ascii="Arial" w:hAnsi="Arial" w:cs="Arial"/>
          <w:color w:val="FF0000"/>
        </w:rPr>
        <w:t xml:space="preserve"> </w:t>
      </w:r>
      <w:r w:rsidRPr="008279EF">
        <w:rPr>
          <w:rFonts w:ascii="Arial" w:hAnsi="Arial" w:cs="Arial"/>
        </w:rPr>
        <w:t xml:space="preserve">This has been driven by a proactive media campaign for our Spending Review submission and our response to the </w:t>
      </w:r>
      <w:r>
        <w:rPr>
          <w:rFonts w:ascii="Arial" w:hAnsi="Arial" w:cs="Arial"/>
        </w:rPr>
        <w:t>Syrian refugee crisis.</w:t>
      </w:r>
    </w:p>
    <w:p w14:paraId="7C27FC42" w14:textId="77777777" w:rsidR="002647CA" w:rsidRDefault="002647CA" w:rsidP="002647CA">
      <w:pPr>
        <w:pStyle w:val="NoSpacing"/>
        <w:rPr>
          <w:rFonts w:ascii="Arial" w:hAnsi="Arial" w:cs="Arial"/>
        </w:rPr>
      </w:pPr>
    </w:p>
    <w:p w14:paraId="7C27FC43" w14:textId="77777777" w:rsidR="002647CA" w:rsidRPr="008279EF" w:rsidRDefault="002647CA" w:rsidP="002647CA">
      <w:pPr>
        <w:pStyle w:val="NoSpacing"/>
        <w:rPr>
          <w:rFonts w:ascii="Arial" w:hAnsi="Arial" w:cs="Arial"/>
        </w:rPr>
      </w:pPr>
    </w:p>
    <w:p w14:paraId="7C27FC44" w14:textId="77777777" w:rsidR="002647CA" w:rsidRDefault="002647CA" w:rsidP="002647CA">
      <w:pPr>
        <w:pStyle w:val="NoSpacing"/>
        <w:rPr>
          <w:rFonts w:ascii="Arial" w:hAnsi="Arial" w:cs="Arial"/>
        </w:rPr>
      </w:pPr>
      <w:r>
        <w:rPr>
          <w:rFonts w:ascii="Arial" w:hAnsi="Arial" w:cs="Arial"/>
          <w:b/>
          <w:noProof/>
          <w:sz w:val="24"/>
          <w:szCs w:val="24"/>
          <w:u w:val="single"/>
          <w:lang w:eastAsia="en-GB"/>
        </w:rPr>
        <w:drawing>
          <wp:inline distT="0" distB="0" distL="0" distR="0" wp14:anchorId="7C27FDF7" wp14:editId="7C27FDF8">
            <wp:extent cx="5486400" cy="20193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27FC45" w14:textId="77777777" w:rsidR="002647CA" w:rsidRDefault="002647CA" w:rsidP="002647CA">
      <w:pPr>
        <w:pStyle w:val="NoSpacing"/>
        <w:rPr>
          <w:rFonts w:ascii="Arial" w:hAnsi="Arial" w:cs="Arial"/>
        </w:rPr>
      </w:pPr>
    </w:p>
    <w:p w14:paraId="7C27FC46" w14:textId="77777777" w:rsidR="002647CA" w:rsidRDefault="002647CA" w:rsidP="002647CA">
      <w:pPr>
        <w:pStyle w:val="NoSpacing"/>
        <w:rPr>
          <w:rFonts w:ascii="Arial" w:hAnsi="Arial" w:cs="Arial"/>
        </w:rPr>
      </w:pPr>
      <w:r>
        <w:rPr>
          <w:rFonts w:ascii="Arial" w:hAnsi="Arial" w:cs="Arial"/>
          <w:b/>
          <w:noProof/>
          <w:sz w:val="24"/>
          <w:szCs w:val="24"/>
          <w:u w:val="single"/>
          <w:lang w:eastAsia="en-GB"/>
        </w:rPr>
        <w:lastRenderedPageBreak/>
        <w:drawing>
          <wp:inline distT="0" distB="0" distL="0" distR="0" wp14:anchorId="7C27FDF9" wp14:editId="7C27FDFA">
            <wp:extent cx="5486400" cy="1981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27FC47" w14:textId="77777777" w:rsidR="002647CA" w:rsidRDefault="002647CA" w:rsidP="002647CA">
      <w:pPr>
        <w:pStyle w:val="NoSpacing"/>
        <w:rPr>
          <w:rFonts w:ascii="Arial" w:hAnsi="Arial" w:cs="Arial"/>
        </w:rPr>
      </w:pPr>
    </w:p>
    <w:p w14:paraId="7C27FC48" w14:textId="77777777" w:rsidR="002647CA" w:rsidRDefault="002647CA" w:rsidP="002647CA">
      <w:pPr>
        <w:pStyle w:val="NoSpacing"/>
        <w:rPr>
          <w:rFonts w:ascii="Arial" w:hAnsi="Arial" w:cs="Arial"/>
        </w:rPr>
      </w:pPr>
    </w:p>
    <w:p w14:paraId="7C27FC49" w14:textId="77777777" w:rsidR="002647CA" w:rsidRDefault="002647CA" w:rsidP="002647CA">
      <w:pPr>
        <w:pStyle w:val="NoSpacing"/>
        <w:rPr>
          <w:rFonts w:ascii="Arial" w:hAnsi="Arial" w:cs="Arial"/>
        </w:rPr>
      </w:pPr>
    </w:p>
    <w:p w14:paraId="7C27FC4A" w14:textId="77777777" w:rsidR="002647CA" w:rsidRDefault="002647CA" w:rsidP="002647CA">
      <w:pPr>
        <w:pStyle w:val="NoSpacing"/>
        <w:rPr>
          <w:rFonts w:ascii="Arial" w:hAnsi="Arial" w:cs="Arial"/>
        </w:rPr>
      </w:pPr>
      <w:r>
        <w:rPr>
          <w:rFonts w:ascii="Arial" w:hAnsi="Arial" w:cs="Arial"/>
          <w:noProof/>
          <w:sz w:val="24"/>
          <w:szCs w:val="24"/>
          <w:lang w:eastAsia="en-GB"/>
        </w:rPr>
        <w:drawing>
          <wp:inline distT="0" distB="0" distL="0" distR="0" wp14:anchorId="7C27FDFB" wp14:editId="7C27FDFC">
            <wp:extent cx="5705475" cy="23050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27FC4B" w14:textId="77777777" w:rsidR="002647CA" w:rsidRDefault="002647CA" w:rsidP="002647CA">
      <w:pPr>
        <w:pStyle w:val="NoSpacing"/>
        <w:rPr>
          <w:rFonts w:ascii="Arial" w:hAnsi="Arial" w:cs="Arial"/>
        </w:rPr>
      </w:pPr>
    </w:p>
    <w:p w14:paraId="7C27FC4C" w14:textId="77777777" w:rsidR="002647CA" w:rsidRDefault="002647CA" w:rsidP="00DE7016">
      <w:pPr>
        <w:pStyle w:val="NoSpacing"/>
        <w:numPr>
          <w:ilvl w:val="0"/>
          <w:numId w:val="3"/>
        </w:numPr>
        <w:rPr>
          <w:rFonts w:ascii="Arial" w:hAnsi="Arial" w:cs="Arial"/>
        </w:rPr>
      </w:pPr>
      <w:r>
        <w:rPr>
          <w:rFonts w:ascii="Arial" w:hAnsi="Arial" w:cs="Arial"/>
          <w:b/>
        </w:rPr>
        <w:t>84</w:t>
      </w:r>
      <w:r w:rsidRPr="003C1A2A">
        <w:rPr>
          <w:rFonts w:ascii="Arial" w:hAnsi="Arial" w:cs="Arial"/>
          <w:b/>
        </w:rPr>
        <w:t xml:space="preserve"> per cent </w:t>
      </w:r>
      <w:r w:rsidRPr="003C1A2A">
        <w:rPr>
          <w:rFonts w:ascii="Arial" w:hAnsi="Arial" w:cs="Arial"/>
        </w:rPr>
        <w:t xml:space="preserve">of media coverage this quarter was through pro-active work. This is </w:t>
      </w:r>
      <w:r>
        <w:rPr>
          <w:rFonts w:ascii="Arial" w:hAnsi="Arial" w:cs="Arial"/>
        </w:rPr>
        <w:t>in line with our</w:t>
      </w:r>
      <w:r w:rsidRPr="003C1A2A">
        <w:rPr>
          <w:rFonts w:ascii="Arial" w:hAnsi="Arial" w:cs="Arial"/>
        </w:rPr>
        <w:t xml:space="preserve"> previous quarter (April-June 2015). This has been led by </w:t>
      </w:r>
      <w:r w:rsidR="003D3AEB">
        <w:rPr>
          <w:rFonts w:ascii="Arial" w:hAnsi="Arial" w:cs="Arial"/>
        </w:rPr>
        <w:t>our Spending Review calls about the £10 billion extra cost pressures on local services,</w:t>
      </w:r>
      <w:r w:rsidR="003D3AEB" w:rsidRPr="003C1A2A">
        <w:rPr>
          <w:rFonts w:ascii="Arial" w:hAnsi="Arial" w:cs="Arial"/>
        </w:rPr>
        <w:t xml:space="preserve"> </w:t>
      </w:r>
      <w:r w:rsidRPr="003C1A2A">
        <w:rPr>
          <w:rFonts w:ascii="Arial" w:hAnsi="Arial" w:cs="Arial"/>
        </w:rPr>
        <w:t xml:space="preserve">our </w:t>
      </w:r>
      <w:r>
        <w:rPr>
          <w:rFonts w:ascii="Arial" w:hAnsi="Arial" w:cs="Arial"/>
        </w:rPr>
        <w:t>respons</w:t>
      </w:r>
      <w:r w:rsidR="003D3AEB">
        <w:rPr>
          <w:rFonts w:ascii="Arial" w:hAnsi="Arial" w:cs="Arial"/>
        </w:rPr>
        <w:t>e to the Syrian refugee crisis</w:t>
      </w:r>
      <w:r>
        <w:rPr>
          <w:rFonts w:ascii="Arial" w:hAnsi="Arial" w:cs="Arial"/>
        </w:rPr>
        <w:t xml:space="preserve">, our Skills to Build survey, </w:t>
      </w:r>
      <w:r w:rsidRPr="00BC1FEB">
        <w:rPr>
          <w:rFonts w:ascii="Arial" w:hAnsi="Arial" w:cs="Arial"/>
        </w:rPr>
        <w:t>the delayed introduction of the Care Act and the Summer Budget announcement about the National Living Wage.</w:t>
      </w:r>
    </w:p>
    <w:p w14:paraId="7C27FC4D" w14:textId="77777777" w:rsidR="002647CA" w:rsidRPr="003C1A2A" w:rsidRDefault="002647CA" w:rsidP="002647CA">
      <w:pPr>
        <w:pStyle w:val="NoSpacing"/>
        <w:ind w:left="720"/>
        <w:rPr>
          <w:rFonts w:ascii="Arial" w:hAnsi="Arial" w:cs="Arial"/>
        </w:rPr>
      </w:pPr>
    </w:p>
    <w:p w14:paraId="7C27FC4E" w14:textId="77777777" w:rsidR="002647CA" w:rsidRDefault="002647CA" w:rsidP="00DE7016">
      <w:pPr>
        <w:pStyle w:val="NoSpacing"/>
        <w:numPr>
          <w:ilvl w:val="0"/>
          <w:numId w:val="3"/>
        </w:numPr>
        <w:rPr>
          <w:rFonts w:ascii="Arial" w:hAnsi="Arial" w:cs="Arial"/>
        </w:rPr>
      </w:pPr>
      <w:r w:rsidRPr="00AF5E51">
        <w:rPr>
          <w:rFonts w:ascii="Arial" w:hAnsi="Arial" w:cs="Arial"/>
        </w:rPr>
        <w:t xml:space="preserve">As a result, </w:t>
      </w:r>
      <w:r w:rsidRPr="00AF5E51">
        <w:rPr>
          <w:rFonts w:ascii="Arial" w:hAnsi="Arial" w:cs="Arial"/>
          <w:b/>
        </w:rPr>
        <w:t>86 per cent</w:t>
      </w:r>
      <w:r w:rsidRPr="00AF5E51">
        <w:rPr>
          <w:rFonts w:ascii="Arial" w:hAnsi="Arial" w:cs="Arial"/>
        </w:rPr>
        <w:t xml:space="preserve"> of our cove</w:t>
      </w:r>
      <w:r>
        <w:rPr>
          <w:rFonts w:ascii="Arial" w:hAnsi="Arial" w:cs="Arial"/>
        </w:rPr>
        <w:t>rage this quarter was positive.</w:t>
      </w:r>
    </w:p>
    <w:p w14:paraId="7C27FC4F" w14:textId="77777777" w:rsidR="002647CA" w:rsidRPr="00AF5E51" w:rsidRDefault="002647CA" w:rsidP="002647CA">
      <w:pPr>
        <w:pStyle w:val="NoSpacing"/>
        <w:ind w:left="720"/>
        <w:rPr>
          <w:rFonts w:ascii="Arial" w:hAnsi="Arial" w:cs="Arial"/>
        </w:rPr>
      </w:pPr>
    </w:p>
    <w:p w14:paraId="7C27FC50" w14:textId="77777777" w:rsidR="002647CA" w:rsidRDefault="002647CA" w:rsidP="002647CA">
      <w:pPr>
        <w:pStyle w:val="NoSpacing"/>
        <w:rPr>
          <w:rFonts w:ascii="Arial" w:hAnsi="Arial" w:cs="Arial"/>
        </w:rPr>
      </w:pPr>
      <w:r>
        <w:rPr>
          <w:rFonts w:ascii="Arial" w:hAnsi="Arial" w:cs="Arial"/>
          <w:noProof/>
          <w:sz w:val="28"/>
          <w:szCs w:val="28"/>
          <w:lang w:eastAsia="en-GB"/>
        </w:rPr>
        <w:lastRenderedPageBreak/>
        <w:drawing>
          <wp:inline distT="0" distB="0" distL="0" distR="0" wp14:anchorId="7C27FDFD" wp14:editId="7C27FDFE">
            <wp:extent cx="5486400" cy="22574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27FC51" w14:textId="77777777" w:rsidR="002647CA" w:rsidRDefault="002647CA" w:rsidP="002647CA">
      <w:pPr>
        <w:pStyle w:val="NoSpacing"/>
        <w:rPr>
          <w:rFonts w:ascii="Arial" w:hAnsi="Arial" w:cs="Arial"/>
        </w:rPr>
      </w:pPr>
    </w:p>
    <w:p w14:paraId="7C27FC52" w14:textId="77777777" w:rsidR="002647CA" w:rsidRDefault="002647CA" w:rsidP="002647CA">
      <w:pPr>
        <w:pStyle w:val="NoSpacing"/>
        <w:ind w:left="720"/>
        <w:rPr>
          <w:rFonts w:ascii="Arial" w:hAnsi="Arial" w:cs="Arial"/>
        </w:rPr>
      </w:pPr>
    </w:p>
    <w:p w14:paraId="7C27FC53" w14:textId="77777777" w:rsidR="002647CA" w:rsidRDefault="002647CA" w:rsidP="00DE7016">
      <w:pPr>
        <w:pStyle w:val="NoSpacing"/>
        <w:numPr>
          <w:ilvl w:val="0"/>
          <w:numId w:val="3"/>
        </w:numPr>
        <w:rPr>
          <w:rFonts w:ascii="Arial" w:hAnsi="Arial" w:cs="Arial"/>
        </w:rPr>
      </w:pPr>
      <w:r>
        <w:rPr>
          <w:rFonts w:ascii="Arial" w:hAnsi="Arial" w:cs="Arial"/>
        </w:rPr>
        <w:t xml:space="preserve">Proactive releases this quarter included: </w:t>
      </w:r>
    </w:p>
    <w:p w14:paraId="7C27FC54" w14:textId="77777777" w:rsidR="002647CA" w:rsidRDefault="002647CA" w:rsidP="002647CA">
      <w:pPr>
        <w:pStyle w:val="NoSpacing"/>
        <w:ind w:left="360"/>
        <w:rPr>
          <w:rFonts w:ascii="Arial" w:hAnsi="Arial" w:cs="Arial"/>
        </w:rPr>
      </w:pPr>
    </w:p>
    <w:p w14:paraId="7C27FC55"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56"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57"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58"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59"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5A"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5B"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5C"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5D"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5E"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5F"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60"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61"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62"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63"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64"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65"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66"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67"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68"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69" w14:textId="77777777" w:rsidR="0067363C" w:rsidRPr="0067363C" w:rsidRDefault="0067363C" w:rsidP="0067363C">
      <w:pPr>
        <w:pStyle w:val="ListParagraph"/>
        <w:numPr>
          <w:ilvl w:val="0"/>
          <w:numId w:val="27"/>
        </w:numPr>
        <w:spacing w:after="0" w:line="240" w:lineRule="auto"/>
        <w:contextualSpacing w:val="0"/>
        <w:rPr>
          <w:rFonts w:ascii="Arial" w:hAnsi="Arial" w:cs="Arial"/>
          <w:vanish/>
        </w:rPr>
      </w:pPr>
    </w:p>
    <w:p w14:paraId="7C27FC6A" w14:textId="77777777" w:rsidR="00DF42A0" w:rsidRDefault="00DF42A0" w:rsidP="0067363C">
      <w:pPr>
        <w:pStyle w:val="NoSpacing"/>
        <w:numPr>
          <w:ilvl w:val="1"/>
          <w:numId w:val="27"/>
        </w:numPr>
        <w:ind w:left="1141"/>
        <w:rPr>
          <w:rFonts w:ascii="Arial" w:hAnsi="Arial" w:cs="Arial"/>
        </w:rPr>
      </w:pPr>
      <w:r w:rsidRPr="003C4E11">
        <w:rPr>
          <w:rFonts w:ascii="Arial" w:hAnsi="Arial" w:cs="Arial"/>
        </w:rPr>
        <w:t>£10 billion extra cost pressures on local services by 2020, councils warn ahead of spending review</w:t>
      </w:r>
      <w:r w:rsidRPr="003C4E11">
        <w:rPr>
          <w:rFonts w:ascii="Arial" w:hAnsi="Arial" w:cs="Arial"/>
          <w:b/>
        </w:rPr>
        <w:t xml:space="preserve"> </w:t>
      </w:r>
      <w:r>
        <w:rPr>
          <w:rFonts w:ascii="Arial" w:hAnsi="Arial" w:cs="Arial"/>
          <w:b/>
        </w:rPr>
        <w:t>(9 episodes of media coverage)</w:t>
      </w:r>
    </w:p>
    <w:p w14:paraId="7C27FC6B" w14:textId="77777777" w:rsidR="002647CA" w:rsidRDefault="002647CA" w:rsidP="00287AEC">
      <w:pPr>
        <w:pStyle w:val="NoSpacing"/>
        <w:numPr>
          <w:ilvl w:val="1"/>
          <w:numId w:val="27"/>
        </w:numPr>
        <w:ind w:left="1418" w:hanging="709"/>
        <w:rPr>
          <w:rFonts w:ascii="Arial" w:hAnsi="Arial" w:cs="Arial"/>
        </w:rPr>
      </w:pPr>
      <w:r>
        <w:rPr>
          <w:rFonts w:ascii="Arial" w:hAnsi="Arial" w:cs="Arial"/>
        </w:rPr>
        <w:t xml:space="preserve">LGA’s response to the refugee announcement </w:t>
      </w:r>
      <w:r w:rsidRPr="003C4E11">
        <w:rPr>
          <w:rFonts w:ascii="Arial" w:hAnsi="Arial" w:cs="Arial"/>
          <w:b/>
        </w:rPr>
        <w:t>(89 episodes of media coverage)</w:t>
      </w:r>
    </w:p>
    <w:p w14:paraId="7C27FC6C" w14:textId="77777777" w:rsidR="002647CA" w:rsidRDefault="002647CA" w:rsidP="00287AEC">
      <w:pPr>
        <w:pStyle w:val="NoSpacing"/>
        <w:numPr>
          <w:ilvl w:val="1"/>
          <w:numId w:val="27"/>
        </w:numPr>
        <w:ind w:left="1418" w:hanging="709"/>
        <w:rPr>
          <w:rFonts w:ascii="Arial" w:hAnsi="Arial" w:cs="Arial"/>
        </w:rPr>
      </w:pPr>
      <w:r w:rsidRPr="003C4E11">
        <w:rPr>
          <w:rFonts w:ascii="Arial" w:hAnsi="Arial" w:cs="Arial"/>
        </w:rPr>
        <w:t xml:space="preserve">Cllr </w:t>
      </w:r>
      <w:proofErr w:type="spellStart"/>
      <w:r w:rsidRPr="003C4E11">
        <w:rPr>
          <w:rFonts w:ascii="Arial" w:hAnsi="Arial" w:cs="Arial"/>
        </w:rPr>
        <w:t>Izzi</w:t>
      </w:r>
      <w:proofErr w:type="spellEnd"/>
      <w:r w:rsidRPr="003C4E11">
        <w:rPr>
          <w:rFonts w:ascii="Arial" w:hAnsi="Arial" w:cs="Arial"/>
        </w:rPr>
        <w:t xml:space="preserve"> </w:t>
      </w:r>
      <w:proofErr w:type="spellStart"/>
      <w:r w:rsidRPr="003C4E11">
        <w:rPr>
          <w:rFonts w:ascii="Arial" w:hAnsi="Arial" w:cs="Arial"/>
        </w:rPr>
        <w:t>Seccombe</w:t>
      </w:r>
      <w:proofErr w:type="spellEnd"/>
      <w:r w:rsidRPr="003C4E11">
        <w:rPr>
          <w:rFonts w:ascii="Arial" w:hAnsi="Arial" w:cs="Arial"/>
        </w:rPr>
        <w:t xml:space="preserve"> writes to Jeremy Hunt MP on Phase 2 of the Care Act reforms</w:t>
      </w:r>
      <w:r>
        <w:rPr>
          <w:rFonts w:ascii="Arial" w:hAnsi="Arial" w:cs="Arial"/>
        </w:rPr>
        <w:t xml:space="preserve">/ LGA responds to Care Act delays </w:t>
      </w:r>
      <w:r w:rsidRPr="00C64183">
        <w:rPr>
          <w:rFonts w:ascii="Arial" w:hAnsi="Arial" w:cs="Arial"/>
          <w:b/>
        </w:rPr>
        <w:t>(</w:t>
      </w:r>
      <w:r>
        <w:rPr>
          <w:rFonts w:ascii="Arial" w:hAnsi="Arial" w:cs="Arial"/>
          <w:b/>
        </w:rPr>
        <w:t xml:space="preserve"> 24 </w:t>
      </w:r>
      <w:r w:rsidRPr="00C64183">
        <w:rPr>
          <w:rFonts w:ascii="Arial" w:hAnsi="Arial" w:cs="Arial"/>
          <w:b/>
        </w:rPr>
        <w:t>episodes of media coverage)</w:t>
      </w:r>
    </w:p>
    <w:p w14:paraId="7C27FC6D" w14:textId="77777777" w:rsidR="002647CA" w:rsidRPr="00434C4B" w:rsidRDefault="002647CA" w:rsidP="00287AEC">
      <w:pPr>
        <w:pStyle w:val="NoSpacing"/>
        <w:numPr>
          <w:ilvl w:val="1"/>
          <w:numId w:val="27"/>
        </w:numPr>
        <w:ind w:left="1418" w:hanging="709"/>
        <w:rPr>
          <w:rFonts w:ascii="Arial" w:hAnsi="Arial" w:cs="Arial"/>
        </w:rPr>
      </w:pPr>
      <w:r w:rsidRPr="00BC1FEB">
        <w:rPr>
          <w:rFonts w:ascii="Arial" w:hAnsi="Arial" w:cs="Arial"/>
        </w:rPr>
        <w:t xml:space="preserve">Construction skills shortage threatens </w:t>
      </w:r>
      <w:r>
        <w:rPr>
          <w:rFonts w:ascii="Arial" w:hAnsi="Arial" w:cs="Arial"/>
        </w:rPr>
        <w:t xml:space="preserve">Government housebuilding pledge </w:t>
      </w:r>
      <w:r>
        <w:rPr>
          <w:rFonts w:ascii="Arial" w:hAnsi="Arial" w:cs="Arial"/>
          <w:b/>
        </w:rPr>
        <w:t>(20</w:t>
      </w:r>
      <w:r w:rsidRPr="00C64183">
        <w:rPr>
          <w:rFonts w:ascii="Arial" w:hAnsi="Arial" w:cs="Arial"/>
          <w:b/>
        </w:rPr>
        <w:t xml:space="preserve"> episodes of media coverage)</w:t>
      </w:r>
    </w:p>
    <w:p w14:paraId="7C27FC6E" w14:textId="77777777" w:rsidR="002647CA" w:rsidRPr="003C4E11" w:rsidRDefault="002647CA" w:rsidP="00287AEC">
      <w:pPr>
        <w:pStyle w:val="NoSpacing"/>
        <w:numPr>
          <w:ilvl w:val="1"/>
          <w:numId w:val="27"/>
        </w:numPr>
        <w:ind w:left="1418" w:hanging="709"/>
        <w:rPr>
          <w:rFonts w:ascii="Arial" w:hAnsi="Arial" w:cs="Arial"/>
          <w:b/>
        </w:rPr>
      </w:pPr>
      <w:r w:rsidRPr="003C4E11">
        <w:rPr>
          <w:rFonts w:ascii="Arial" w:hAnsi="Arial" w:cs="Arial"/>
        </w:rPr>
        <w:t xml:space="preserve">Rogue landlords: new measures – including jail – needed, councils say </w:t>
      </w:r>
      <w:r w:rsidRPr="003C4E11">
        <w:rPr>
          <w:rFonts w:ascii="Arial" w:hAnsi="Arial" w:cs="Arial"/>
          <w:b/>
        </w:rPr>
        <w:t>(20 pieces of media coverage)</w:t>
      </w:r>
    </w:p>
    <w:p w14:paraId="7C27FC6F" w14:textId="77777777" w:rsidR="002647CA" w:rsidRDefault="002647CA" w:rsidP="00287AEC">
      <w:pPr>
        <w:pStyle w:val="NoSpacing"/>
        <w:numPr>
          <w:ilvl w:val="1"/>
          <w:numId w:val="27"/>
        </w:numPr>
        <w:ind w:left="1418" w:hanging="709"/>
        <w:rPr>
          <w:rFonts w:ascii="Arial" w:hAnsi="Arial" w:cs="Arial"/>
        </w:rPr>
      </w:pPr>
      <w:r w:rsidRPr="003C4E11">
        <w:rPr>
          <w:rFonts w:ascii="Arial" w:hAnsi="Arial" w:cs="Arial"/>
        </w:rPr>
        <w:t>Fly-tipping: Councils call for urgent action to save the nation's countryside</w:t>
      </w:r>
      <w:r>
        <w:rPr>
          <w:rFonts w:ascii="Arial" w:hAnsi="Arial" w:cs="Arial"/>
        </w:rPr>
        <w:t>/</w:t>
      </w:r>
      <w:r w:rsidRPr="003C4E11">
        <w:t xml:space="preserve"> </w:t>
      </w:r>
      <w:r w:rsidRPr="003C4E11">
        <w:rPr>
          <w:rFonts w:ascii="Arial" w:hAnsi="Arial" w:cs="Arial"/>
        </w:rPr>
        <w:t>'Car litter louts' – Ne</w:t>
      </w:r>
      <w:r>
        <w:rPr>
          <w:rFonts w:ascii="Arial" w:hAnsi="Arial" w:cs="Arial"/>
        </w:rPr>
        <w:t xml:space="preserve">w powers called for by Councils </w:t>
      </w:r>
      <w:r>
        <w:rPr>
          <w:rFonts w:ascii="Arial" w:hAnsi="Arial" w:cs="Arial"/>
          <w:b/>
        </w:rPr>
        <w:t xml:space="preserve">(15 </w:t>
      </w:r>
      <w:r w:rsidRPr="00C64183">
        <w:rPr>
          <w:rFonts w:ascii="Arial" w:hAnsi="Arial" w:cs="Arial"/>
          <w:b/>
        </w:rPr>
        <w:t>episodes of media coverage)</w:t>
      </w:r>
    </w:p>
    <w:p w14:paraId="7C27FC70" w14:textId="77777777" w:rsidR="002647CA" w:rsidRDefault="002647CA" w:rsidP="00287AEC">
      <w:pPr>
        <w:pStyle w:val="NoSpacing"/>
        <w:numPr>
          <w:ilvl w:val="1"/>
          <w:numId w:val="27"/>
        </w:numPr>
        <w:ind w:left="1418" w:hanging="709"/>
        <w:rPr>
          <w:rFonts w:ascii="Arial" w:hAnsi="Arial" w:cs="Arial"/>
        </w:rPr>
      </w:pPr>
      <w:r w:rsidRPr="003C4E11">
        <w:rPr>
          <w:rFonts w:ascii="Arial" w:hAnsi="Arial" w:cs="Arial"/>
        </w:rPr>
        <w:t xml:space="preserve">US-style calorie signs should be introduced by pub, restaurant </w:t>
      </w:r>
      <w:r>
        <w:rPr>
          <w:rFonts w:ascii="Arial" w:hAnsi="Arial" w:cs="Arial"/>
        </w:rPr>
        <w:t xml:space="preserve">and cinema chains, say councils </w:t>
      </w:r>
      <w:r>
        <w:rPr>
          <w:rFonts w:ascii="Arial" w:hAnsi="Arial" w:cs="Arial"/>
          <w:b/>
        </w:rPr>
        <w:t>(18</w:t>
      </w:r>
      <w:r w:rsidRPr="00C64183">
        <w:rPr>
          <w:rFonts w:ascii="Arial" w:hAnsi="Arial" w:cs="Arial"/>
          <w:b/>
        </w:rPr>
        <w:t xml:space="preserve"> episodes of media coverage)</w:t>
      </w:r>
    </w:p>
    <w:p w14:paraId="7C27FC71" w14:textId="77777777" w:rsidR="002647CA" w:rsidRDefault="002647CA" w:rsidP="00287AEC">
      <w:pPr>
        <w:pStyle w:val="NoSpacing"/>
        <w:numPr>
          <w:ilvl w:val="1"/>
          <w:numId w:val="27"/>
        </w:numPr>
        <w:ind w:left="1418" w:hanging="709"/>
        <w:rPr>
          <w:rFonts w:ascii="Arial" w:hAnsi="Arial" w:cs="Arial"/>
        </w:rPr>
      </w:pPr>
      <w:r w:rsidRPr="00BC1FEB">
        <w:rPr>
          <w:rFonts w:ascii="Arial" w:hAnsi="Arial" w:cs="Arial"/>
        </w:rPr>
        <w:t xml:space="preserve">Blue badge thefts more than double </w:t>
      </w:r>
      <w:r w:rsidRPr="00C64183">
        <w:rPr>
          <w:rFonts w:ascii="Arial" w:hAnsi="Arial" w:cs="Arial"/>
          <w:b/>
        </w:rPr>
        <w:t>(</w:t>
      </w:r>
      <w:r>
        <w:rPr>
          <w:rFonts w:ascii="Arial" w:hAnsi="Arial" w:cs="Arial"/>
          <w:b/>
        </w:rPr>
        <w:t xml:space="preserve"> 14 </w:t>
      </w:r>
      <w:r w:rsidRPr="00C64183">
        <w:rPr>
          <w:rFonts w:ascii="Arial" w:hAnsi="Arial" w:cs="Arial"/>
          <w:b/>
        </w:rPr>
        <w:t>episodes of media coverage)</w:t>
      </w:r>
    </w:p>
    <w:p w14:paraId="7C27FC72" w14:textId="77777777" w:rsidR="002647CA" w:rsidRDefault="002647CA" w:rsidP="002647CA">
      <w:pPr>
        <w:pStyle w:val="NoSpacing"/>
        <w:rPr>
          <w:rFonts w:ascii="Arial" w:hAnsi="Arial" w:cs="Arial"/>
        </w:rPr>
      </w:pPr>
    </w:p>
    <w:p w14:paraId="7C27FC73" w14:textId="77777777" w:rsidR="002647CA" w:rsidRDefault="002647CA" w:rsidP="002647CA">
      <w:pPr>
        <w:pStyle w:val="NoSpacing"/>
        <w:rPr>
          <w:rFonts w:ascii="Arial" w:hAnsi="Arial" w:cs="Arial"/>
        </w:rPr>
      </w:pPr>
    </w:p>
    <w:p w14:paraId="7C27FC74" w14:textId="77777777" w:rsidR="002647CA" w:rsidRPr="00681F1B" w:rsidRDefault="002647CA" w:rsidP="002647CA">
      <w:pPr>
        <w:pStyle w:val="NoSpacing"/>
        <w:rPr>
          <w:rFonts w:ascii="Arial" w:hAnsi="Arial" w:cs="Arial"/>
          <w:b/>
        </w:rPr>
      </w:pPr>
      <w:r w:rsidRPr="00681F1B">
        <w:rPr>
          <w:rFonts w:ascii="Arial" w:hAnsi="Arial" w:cs="Arial"/>
          <w:b/>
        </w:rPr>
        <w:t>Print and online media</w:t>
      </w:r>
    </w:p>
    <w:p w14:paraId="7C27FC75" w14:textId="77777777" w:rsidR="002647CA" w:rsidRDefault="002647CA" w:rsidP="002647CA">
      <w:pPr>
        <w:pStyle w:val="NoSpacing"/>
        <w:rPr>
          <w:rFonts w:ascii="Arial" w:hAnsi="Arial" w:cs="Arial"/>
        </w:rPr>
      </w:pPr>
    </w:p>
    <w:p w14:paraId="7C27FC76" w14:textId="77777777" w:rsidR="002647CA" w:rsidRDefault="002647CA" w:rsidP="00DE7016">
      <w:pPr>
        <w:pStyle w:val="NoSpacing"/>
        <w:numPr>
          <w:ilvl w:val="0"/>
          <w:numId w:val="3"/>
        </w:numPr>
        <w:rPr>
          <w:rFonts w:ascii="Arial" w:hAnsi="Arial" w:cs="Arial"/>
        </w:rPr>
      </w:pPr>
      <w:r>
        <w:rPr>
          <w:rFonts w:ascii="Arial" w:hAnsi="Arial" w:cs="Arial"/>
        </w:rPr>
        <w:t>The following sets out national newspaper and online coverage for the period July to September 2015.</w:t>
      </w:r>
    </w:p>
    <w:p w14:paraId="7C27FC77" w14:textId="77777777" w:rsidR="002647CA" w:rsidRDefault="002647CA" w:rsidP="002647CA">
      <w:pPr>
        <w:pStyle w:val="NoSpacing"/>
        <w:rPr>
          <w:rFonts w:ascii="Arial" w:hAnsi="Arial" w:cs="Arial"/>
        </w:rPr>
      </w:pPr>
    </w:p>
    <w:p w14:paraId="7C27FC78" w14:textId="77777777" w:rsidR="002647CA" w:rsidRDefault="002647CA" w:rsidP="002647CA">
      <w:pPr>
        <w:pStyle w:val="NoSpacing"/>
        <w:rPr>
          <w:rFonts w:ascii="Arial" w:hAnsi="Arial" w:cs="Arial"/>
        </w:rPr>
      </w:pPr>
      <w:r>
        <w:rPr>
          <w:rFonts w:ascii="Arial" w:hAnsi="Arial" w:cs="Arial"/>
          <w:noProof/>
          <w:sz w:val="24"/>
          <w:szCs w:val="24"/>
          <w:lang w:eastAsia="en-GB"/>
        </w:rPr>
        <w:lastRenderedPageBreak/>
        <w:drawing>
          <wp:inline distT="0" distB="0" distL="0" distR="0" wp14:anchorId="7C27FDFF" wp14:editId="7C27FE00">
            <wp:extent cx="5981700" cy="330517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C27FC79" w14:textId="77777777" w:rsidR="002647CA" w:rsidRDefault="002647CA" w:rsidP="002647CA">
      <w:pPr>
        <w:pStyle w:val="NoSpacing"/>
        <w:rPr>
          <w:rFonts w:ascii="Arial" w:hAnsi="Arial" w:cs="Arial"/>
        </w:rPr>
      </w:pPr>
    </w:p>
    <w:p w14:paraId="7C27FC7A" w14:textId="77777777" w:rsidR="002647CA" w:rsidRDefault="002647CA" w:rsidP="00DE7016">
      <w:pPr>
        <w:pStyle w:val="NoSpacing"/>
        <w:numPr>
          <w:ilvl w:val="0"/>
          <w:numId w:val="3"/>
        </w:numPr>
        <w:rPr>
          <w:rFonts w:ascii="Arial" w:hAnsi="Arial" w:cs="Arial"/>
        </w:rPr>
      </w:pPr>
      <w:r>
        <w:rPr>
          <w:rFonts w:ascii="Arial" w:hAnsi="Arial" w:cs="Arial"/>
        </w:rPr>
        <w:t xml:space="preserve">The LGA appeared in </w:t>
      </w:r>
      <w:r w:rsidRPr="00BB76D7">
        <w:rPr>
          <w:rFonts w:ascii="Arial" w:hAnsi="Arial" w:cs="Arial"/>
          <w:b/>
        </w:rPr>
        <w:t>26</w:t>
      </w:r>
      <w:r>
        <w:rPr>
          <w:rFonts w:ascii="Arial" w:hAnsi="Arial" w:cs="Arial"/>
        </w:rPr>
        <w:t xml:space="preserve"> daily and Sunday titles during this quarter. We featured on </w:t>
      </w:r>
      <w:r w:rsidRPr="00BB76D7">
        <w:rPr>
          <w:rFonts w:ascii="Arial" w:hAnsi="Arial" w:cs="Arial"/>
          <w:b/>
        </w:rPr>
        <w:t>BBC Online</w:t>
      </w:r>
      <w:r>
        <w:rPr>
          <w:rFonts w:ascii="Arial" w:hAnsi="Arial" w:cs="Arial"/>
        </w:rPr>
        <w:t xml:space="preserve"> the most with </w:t>
      </w:r>
      <w:r>
        <w:rPr>
          <w:rFonts w:ascii="Arial" w:hAnsi="Arial" w:cs="Arial"/>
          <w:b/>
        </w:rPr>
        <w:t>54</w:t>
      </w:r>
      <w:r>
        <w:rPr>
          <w:rFonts w:ascii="Arial" w:hAnsi="Arial" w:cs="Arial"/>
        </w:rPr>
        <w:t xml:space="preserve"> mentions, the </w:t>
      </w:r>
      <w:r>
        <w:rPr>
          <w:rFonts w:ascii="Arial" w:hAnsi="Arial" w:cs="Arial"/>
          <w:b/>
        </w:rPr>
        <w:t>Guardian</w:t>
      </w:r>
      <w:r w:rsidRPr="00393F01">
        <w:rPr>
          <w:rFonts w:ascii="Arial" w:hAnsi="Arial" w:cs="Arial"/>
          <w:b/>
        </w:rPr>
        <w:t xml:space="preserve"> </w:t>
      </w:r>
      <w:r>
        <w:rPr>
          <w:rFonts w:ascii="Arial" w:hAnsi="Arial" w:cs="Arial"/>
        </w:rPr>
        <w:t xml:space="preserve"> with </w:t>
      </w:r>
      <w:r>
        <w:rPr>
          <w:rFonts w:ascii="Arial" w:hAnsi="Arial" w:cs="Arial"/>
          <w:b/>
        </w:rPr>
        <w:t>49</w:t>
      </w:r>
      <w:r w:rsidRPr="00393F01">
        <w:rPr>
          <w:rFonts w:ascii="Arial" w:hAnsi="Arial" w:cs="Arial"/>
          <w:b/>
        </w:rPr>
        <w:t xml:space="preserve"> </w:t>
      </w:r>
      <w:r>
        <w:rPr>
          <w:rFonts w:ascii="Arial" w:hAnsi="Arial" w:cs="Arial"/>
        </w:rPr>
        <w:t xml:space="preserve">mentions and the </w:t>
      </w:r>
      <w:r>
        <w:rPr>
          <w:rFonts w:ascii="Arial" w:hAnsi="Arial" w:cs="Arial"/>
          <w:b/>
        </w:rPr>
        <w:t>Mail</w:t>
      </w:r>
      <w:r>
        <w:rPr>
          <w:rFonts w:ascii="Arial" w:hAnsi="Arial" w:cs="Arial"/>
        </w:rPr>
        <w:t xml:space="preserve"> with </w:t>
      </w:r>
      <w:r>
        <w:rPr>
          <w:rFonts w:ascii="Arial" w:hAnsi="Arial" w:cs="Arial"/>
          <w:b/>
        </w:rPr>
        <w:t>47</w:t>
      </w:r>
      <w:r>
        <w:rPr>
          <w:rFonts w:ascii="Arial" w:hAnsi="Arial" w:cs="Arial"/>
        </w:rPr>
        <w:t xml:space="preserve"> mentions which covered stories ranging from </w:t>
      </w:r>
      <w:r w:rsidRPr="00434C4B">
        <w:rPr>
          <w:rFonts w:ascii="Arial" w:hAnsi="Arial" w:cs="Arial"/>
        </w:rPr>
        <w:t>Summer Budget announcements about devolution and the National Living Wage</w:t>
      </w:r>
      <w:r>
        <w:rPr>
          <w:rFonts w:ascii="Arial" w:hAnsi="Arial" w:cs="Arial"/>
        </w:rPr>
        <w:t>, to the</w:t>
      </w:r>
      <w:r w:rsidRPr="00434C4B">
        <w:rPr>
          <w:rFonts w:ascii="Arial" w:hAnsi="Arial" w:cs="Arial"/>
        </w:rPr>
        <w:t xml:space="preserve"> delayed introduction of the first ph</w:t>
      </w:r>
      <w:r>
        <w:rPr>
          <w:rFonts w:ascii="Arial" w:hAnsi="Arial" w:cs="Arial"/>
        </w:rPr>
        <w:t xml:space="preserve">ase of the Care Act and </w:t>
      </w:r>
      <w:r w:rsidRPr="00434C4B">
        <w:rPr>
          <w:rFonts w:ascii="Arial" w:hAnsi="Arial" w:cs="Arial"/>
        </w:rPr>
        <w:t>our response to the refugee crisis. Other stories which received widespread coverage were our r</w:t>
      </w:r>
      <w:r>
        <w:rPr>
          <w:rFonts w:ascii="Arial" w:hAnsi="Arial" w:cs="Arial"/>
        </w:rPr>
        <w:t>eleases on rogue landlords and Right to B</w:t>
      </w:r>
      <w:r w:rsidRPr="00434C4B">
        <w:rPr>
          <w:rFonts w:ascii="Arial" w:hAnsi="Arial" w:cs="Arial"/>
        </w:rPr>
        <w:t>uy, as well as our Spending Review calls on £10 billion cost pressures and bus funding.</w:t>
      </w:r>
    </w:p>
    <w:p w14:paraId="7C27FC7B" w14:textId="77777777" w:rsidR="002647CA" w:rsidRDefault="002647CA" w:rsidP="002647CA">
      <w:pPr>
        <w:pStyle w:val="NoSpacing"/>
        <w:ind w:left="720"/>
        <w:rPr>
          <w:rFonts w:ascii="Arial" w:hAnsi="Arial" w:cs="Arial"/>
        </w:rPr>
      </w:pPr>
    </w:p>
    <w:p w14:paraId="7C27FC7C" w14:textId="77777777" w:rsidR="002647CA" w:rsidRDefault="002647CA" w:rsidP="002647CA">
      <w:pPr>
        <w:pStyle w:val="NoSpacing"/>
        <w:rPr>
          <w:rFonts w:ascii="Arial" w:hAnsi="Arial" w:cs="Arial"/>
        </w:rPr>
      </w:pPr>
      <w:r>
        <w:rPr>
          <w:rFonts w:ascii="Arial" w:hAnsi="Arial" w:cs="Arial"/>
          <w:noProof/>
          <w:sz w:val="20"/>
          <w:szCs w:val="20"/>
          <w:lang w:eastAsia="en-GB"/>
        </w:rPr>
        <w:drawing>
          <wp:inline distT="0" distB="0" distL="0" distR="0" wp14:anchorId="7C27FE01" wp14:editId="7C27FE02">
            <wp:extent cx="5667375" cy="320040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27FC7D" w14:textId="77777777" w:rsidR="002647CA" w:rsidRDefault="002647CA" w:rsidP="002647CA">
      <w:pPr>
        <w:pStyle w:val="NoSpacing"/>
        <w:rPr>
          <w:rFonts w:ascii="Arial" w:hAnsi="Arial" w:cs="Arial"/>
        </w:rPr>
      </w:pPr>
    </w:p>
    <w:p w14:paraId="7C27FC7E" w14:textId="77777777" w:rsidR="002647CA" w:rsidRDefault="002647CA" w:rsidP="002647CA">
      <w:pPr>
        <w:pStyle w:val="NoSpacing"/>
        <w:rPr>
          <w:rFonts w:ascii="Arial" w:hAnsi="Arial" w:cs="Arial"/>
          <w:b/>
        </w:rPr>
      </w:pPr>
    </w:p>
    <w:p w14:paraId="7C27FC7F" w14:textId="77777777" w:rsidR="00287AEC" w:rsidRDefault="00287AEC" w:rsidP="002647CA">
      <w:pPr>
        <w:pStyle w:val="NoSpacing"/>
        <w:rPr>
          <w:rFonts w:ascii="Arial" w:hAnsi="Arial" w:cs="Arial"/>
          <w:b/>
        </w:rPr>
      </w:pPr>
    </w:p>
    <w:p w14:paraId="7C27FC80" w14:textId="77777777" w:rsidR="00287AEC" w:rsidRDefault="00287AEC" w:rsidP="002647CA">
      <w:pPr>
        <w:pStyle w:val="NoSpacing"/>
        <w:rPr>
          <w:rFonts w:ascii="Arial" w:hAnsi="Arial" w:cs="Arial"/>
          <w:b/>
        </w:rPr>
      </w:pPr>
    </w:p>
    <w:p w14:paraId="7C27FC81" w14:textId="77777777" w:rsidR="002647CA" w:rsidRPr="00890FD2" w:rsidRDefault="002647CA" w:rsidP="002647CA">
      <w:pPr>
        <w:pStyle w:val="NoSpacing"/>
        <w:rPr>
          <w:rFonts w:ascii="Arial" w:hAnsi="Arial" w:cs="Arial"/>
          <w:b/>
        </w:rPr>
      </w:pPr>
      <w:r w:rsidRPr="00890FD2">
        <w:rPr>
          <w:rFonts w:ascii="Arial" w:hAnsi="Arial" w:cs="Arial"/>
          <w:b/>
        </w:rPr>
        <w:t>Broadcast media</w:t>
      </w:r>
    </w:p>
    <w:p w14:paraId="7C27FC82" w14:textId="77777777" w:rsidR="002647CA" w:rsidRDefault="002647CA" w:rsidP="002647CA">
      <w:pPr>
        <w:pStyle w:val="NoSpacing"/>
        <w:rPr>
          <w:rFonts w:ascii="Arial" w:hAnsi="Arial" w:cs="Arial"/>
        </w:rPr>
      </w:pPr>
    </w:p>
    <w:p w14:paraId="7C27FC83" w14:textId="77777777" w:rsidR="002647CA" w:rsidRDefault="002647CA" w:rsidP="00DE7016">
      <w:pPr>
        <w:pStyle w:val="NoSpacing"/>
        <w:numPr>
          <w:ilvl w:val="0"/>
          <w:numId w:val="3"/>
        </w:numPr>
        <w:rPr>
          <w:rFonts w:ascii="Arial" w:hAnsi="Arial" w:cs="Arial"/>
        </w:rPr>
      </w:pPr>
      <w:r>
        <w:rPr>
          <w:rFonts w:ascii="Arial" w:hAnsi="Arial" w:cs="Arial"/>
        </w:rPr>
        <w:t>The following sets out our broadcast activity for the period July to September 2015.</w:t>
      </w:r>
    </w:p>
    <w:p w14:paraId="7C27FC84" w14:textId="77777777" w:rsidR="002647CA" w:rsidRDefault="002647CA" w:rsidP="002647CA">
      <w:pPr>
        <w:pStyle w:val="NoSpacing"/>
        <w:rPr>
          <w:rFonts w:ascii="Arial" w:hAnsi="Arial" w:cs="Arial"/>
        </w:rPr>
      </w:pPr>
    </w:p>
    <w:p w14:paraId="7C27FC85" w14:textId="77777777" w:rsidR="002647CA" w:rsidRDefault="002647CA" w:rsidP="002647CA">
      <w:pPr>
        <w:pStyle w:val="NoSpacing"/>
        <w:rPr>
          <w:rFonts w:ascii="Arial" w:hAnsi="Arial" w:cs="Arial"/>
        </w:rPr>
      </w:pPr>
      <w:r>
        <w:rPr>
          <w:noProof/>
          <w:lang w:eastAsia="en-GB"/>
        </w:rPr>
        <w:drawing>
          <wp:inline distT="0" distB="0" distL="0" distR="0" wp14:anchorId="7C27FE03" wp14:editId="7C27FE04">
            <wp:extent cx="6172200" cy="29527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C27FC86" w14:textId="77777777" w:rsidR="002647CA" w:rsidRDefault="002647CA" w:rsidP="002647CA">
      <w:pPr>
        <w:pStyle w:val="NoSpacing"/>
        <w:rPr>
          <w:rFonts w:ascii="Arial" w:hAnsi="Arial" w:cs="Arial"/>
        </w:rPr>
      </w:pPr>
    </w:p>
    <w:p w14:paraId="7C27FC87" w14:textId="77777777" w:rsidR="002647CA" w:rsidRDefault="002647CA" w:rsidP="002647CA">
      <w:pPr>
        <w:pStyle w:val="NoSpacing"/>
        <w:rPr>
          <w:rFonts w:ascii="Arial" w:hAnsi="Arial" w:cs="Arial"/>
        </w:rPr>
      </w:pPr>
    </w:p>
    <w:p w14:paraId="7C27FC88" w14:textId="77777777" w:rsidR="00365CFB" w:rsidRDefault="002647CA" w:rsidP="00DE7016">
      <w:pPr>
        <w:pStyle w:val="NoSpacing"/>
        <w:numPr>
          <w:ilvl w:val="0"/>
          <w:numId w:val="3"/>
        </w:numPr>
        <w:rPr>
          <w:rFonts w:ascii="Arial" w:hAnsi="Arial" w:cs="Arial"/>
        </w:rPr>
      </w:pPr>
      <w:r>
        <w:rPr>
          <w:rFonts w:ascii="Arial" w:hAnsi="Arial" w:cs="Arial"/>
        </w:rPr>
        <w:t xml:space="preserve">Our media work saw </w:t>
      </w:r>
      <w:r>
        <w:rPr>
          <w:rFonts w:ascii="Arial" w:hAnsi="Arial" w:cs="Arial"/>
          <w:b/>
        </w:rPr>
        <w:t>194</w:t>
      </w:r>
      <w:r>
        <w:rPr>
          <w:rFonts w:ascii="Arial" w:hAnsi="Arial" w:cs="Arial"/>
        </w:rPr>
        <w:t xml:space="preserve"> episodes of media coverage on national TV and radio this quarter, up from </w:t>
      </w:r>
      <w:r w:rsidRPr="008716C9">
        <w:rPr>
          <w:rFonts w:ascii="Arial" w:hAnsi="Arial" w:cs="Arial"/>
          <w:b/>
        </w:rPr>
        <w:t>145</w:t>
      </w:r>
      <w:r>
        <w:rPr>
          <w:rFonts w:ascii="Arial" w:hAnsi="Arial" w:cs="Arial"/>
        </w:rPr>
        <w:t xml:space="preserve"> on the corresponding quarter last year. This included extensive coverage of the refugee crisis from September onwards.</w:t>
      </w:r>
    </w:p>
    <w:p w14:paraId="7C27FC89" w14:textId="77777777" w:rsidR="00365CFB" w:rsidRDefault="00365CFB" w:rsidP="00365CFB">
      <w:pPr>
        <w:pStyle w:val="NoSpacing"/>
        <w:ind w:left="720"/>
        <w:rPr>
          <w:rFonts w:ascii="Arial" w:hAnsi="Arial" w:cs="Arial"/>
        </w:rPr>
      </w:pPr>
    </w:p>
    <w:p w14:paraId="7C27FC8A" w14:textId="77777777" w:rsidR="002647CA" w:rsidRPr="00365CFB" w:rsidRDefault="002647CA" w:rsidP="00DE7016">
      <w:pPr>
        <w:pStyle w:val="NoSpacing"/>
        <w:numPr>
          <w:ilvl w:val="0"/>
          <w:numId w:val="3"/>
        </w:numPr>
        <w:rPr>
          <w:rFonts w:ascii="Arial" w:hAnsi="Arial" w:cs="Arial"/>
        </w:rPr>
      </w:pPr>
      <w:r w:rsidRPr="00365CFB">
        <w:rPr>
          <w:rFonts w:ascii="Arial" w:hAnsi="Arial" w:cs="Arial"/>
        </w:rPr>
        <w:t xml:space="preserve">Coverage included Cllr Mike Jones being interviewed about on </w:t>
      </w:r>
      <w:r w:rsidRPr="00365CFB">
        <w:rPr>
          <w:rFonts w:ascii="Arial" w:hAnsi="Arial" w:cs="Arial"/>
          <w:b/>
        </w:rPr>
        <w:t>BBC Breakfast</w:t>
      </w:r>
      <w:r w:rsidRPr="00365CFB">
        <w:rPr>
          <w:rFonts w:ascii="Arial" w:hAnsi="Arial" w:cs="Arial"/>
        </w:rPr>
        <w:t xml:space="preserve">, </w:t>
      </w:r>
      <w:r w:rsidRPr="00365CFB">
        <w:rPr>
          <w:rFonts w:ascii="Arial" w:hAnsi="Arial" w:cs="Arial"/>
          <w:b/>
        </w:rPr>
        <w:t>BBC News</w:t>
      </w:r>
      <w:r w:rsidRPr="00365CFB">
        <w:rPr>
          <w:rFonts w:ascii="Arial" w:hAnsi="Arial" w:cs="Arial"/>
        </w:rPr>
        <w:t xml:space="preserve">, </w:t>
      </w:r>
      <w:r w:rsidRPr="00365CFB">
        <w:rPr>
          <w:rFonts w:ascii="Arial" w:hAnsi="Arial" w:cs="Arial"/>
          <w:b/>
        </w:rPr>
        <w:t>BBC Radio 5 Live</w:t>
      </w:r>
      <w:r w:rsidRPr="00365CFB">
        <w:rPr>
          <w:rFonts w:ascii="Arial" w:hAnsi="Arial" w:cs="Arial"/>
        </w:rPr>
        <w:t xml:space="preserve"> and </w:t>
      </w:r>
      <w:r w:rsidRPr="00365CFB">
        <w:rPr>
          <w:rFonts w:ascii="Arial" w:hAnsi="Arial" w:cs="Arial"/>
          <w:b/>
        </w:rPr>
        <w:t>BBC Radio 2</w:t>
      </w:r>
      <w:r w:rsidRPr="00365CFB">
        <w:rPr>
          <w:rFonts w:ascii="Arial" w:hAnsi="Arial" w:cs="Arial"/>
        </w:rPr>
        <w:t xml:space="preserve"> about our calls for new powers for councils to clamp down on littering from cars. Cllr Jones also appeared on </w:t>
      </w:r>
      <w:r w:rsidRPr="00365CFB">
        <w:rPr>
          <w:rFonts w:ascii="Arial" w:hAnsi="Arial" w:cs="Arial"/>
          <w:b/>
        </w:rPr>
        <w:t>BBC News</w:t>
      </w:r>
      <w:r w:rsidRPr="00365CFB">
        <w:rPr>
          <w:rFonts w:ascii="Arial" w:hAnsi="Arial" w:cs="Arial"/>
        </w:rPr>
        <w:t xml:space="preserve">, </w:t>
      </w:r>
      <w:r w:rsidRPr="00365CFB">
        <w:rPr>
          <w:rFonts w:ascii="Arial" w:hAnsi="Arial" w:cs="Arial"/>
          <w:b/>
        </w:rPr>
        <w:t>BBC Radio 4</w:t>
      </w:r>
      <w:r w:rsidRPr="00365CFB">
        <w:rPr>
          <w:rFonts w:ascii="Arial" w:hAnsi="Arial" w:cs="Arial"/>
        </w:rPr>
        <w:t xml:space="preserve"> and the </w:t>
      </w:r>
      <w:r w:rsidRPr="00365CFB">
        <w:rPr>
          <w:rFonts w:ascii="Arial" w:hAnsi="Arial" w:cs="Arial"/>
          <w:b/>
        </w:rPr>
        <w:t>Daily Politics</w:t>
      </w:r>
      <w:r w:rsidRPr="00365CFB">
        <w:rPr>
          <w:rFonts w:ascii="Arial" w:hAnsi="Arial" w:cs="Arial"/>
        </w:rPr>
        <w:t xml:space="preserve"> about the Government’s proposed changes to planning laws.</w:t>
      </w:r>
    </w:p>
    <w:p w14:paraId="7C27FC8B" w14:textId="77777777" w:rsidR="002647CA" w:rsidRDefault="002647CA" w:rsidP="002647CA">
      <w:pPr>
        <w:pStyle w:val="NoSpacing"/>
        <w:ind w:left="360"/>
        <w:jc w:val="both"/>
        <w:rPr>
          <w:rFonts w:ascii="Arial" w:hAnsi="Arial" w:cs="Arial"/>
        </w:rPr>
      </w:pPr>
    </w:p>
    <w:p w14:paraId="7C27FC8C" w14:textId="77777777" w:rsidR="002647CA" w:rsidRPr="00434C4B" w:rsidRDefault="002647CA" w:rsidP="00DE7016">
      <w:pPr>
        <w:pStyle w:val="NoSpacing"/>
        <w:numPr>
          <w:ilvl w:val="0"/>
          <w:numId w:val="3"/>
        </w:numPr>
        <w:jc w:val="both"/>
        <w:rPr>
          <w:rFonts w:ascii="Arial" w:hAnsi="Arial" w:cs="Arial"/>
        </w:rPr>
      </w:pPr>
      <w:r w:rsidRPr="00434C4B">
        <w:rPr>
          <w:rFonts w:ascii="Arial" w:hAnsi="Arial" w:cs="Arial"/>
        </w:rPr>
        <w:t xml:space="preserve">Cllr Peter Fleming was interviewed on </w:t>
      </w:r>
      <w:r w:rsidRPr="00434C4B">
        <w:rPr>
          <w:rFonts w:ascii="Arial" w:hAnsi="Arial" w:cs="Arial"/>
          <w:b/>
        </w:rPr>
        <w:t>LBC</w:t>
      </w:r>
      <w:r w:rsidRPr="00434C4B">
        <w:rPr>
          <w:rFonts w:ascii="Arial" w:hAnsi="Arial" w:cs="Arial"/>
        </w:rPr>
        <w:t xml:space="preserve"> about the implications for councils of the new National Living Wage and also appeared on </w:t>
      </w:r>
      <w:r w:rsidRPr="00434C4B">
        <w:rPr>
          <w:rFonts w:ascii="Arial" w:hAnsi="Arial" w:cs="Arial"/>
          <w:b/>
        </w:rPr>
        <w:t>BBC News</w:t>
      </w:r>
      <w:r w:rsidRPr="00434C4B">
        <w:rPr>
          <w:rFonts w:ascii="Arial" w:hAnsi="Arial" w:cs="Arial"/>
        </w:rPr>
        <w:t xml:space="preserve"> and </w:t>
      </w:r>
      <w:r w:rsidRPr="00434C4B">
        <w:rPr>
          <w:rFonts w:ascii="Arial" w:hAnsi="Arial" w:cs="Arial"/>
          <w:b/>
        </w:rPr>
        <w:t>ITV News</w:t>
      </w:r>
      <w:r w:rsidRPr="00434C4B">
        <w:rPr>
          <w:rFonts w:ascii="Arial" w:hAnsi="Arial" w:cs="Arial"/>
        </w:rPr>
        <w:t xml:space="preserve"> about the delayed introduction of the Care Act.</w:t>
      </w:r>
    </w:p>
    <w:p w14:paraId="7C27FC8D" w14:textId="77777777" w:rsidR="002647CA" w:rsidRPr="00434C4B" w:rsidRDefault="002647CA" w:rsidP="002647CA">
      <w:pPr>
        <w:pStyle w:val="NoSpacing"/>
        <w:ind w:left="360"/>
        <w:jc w:val="both"/>
        <w:rPr>
          <w:rFonts w:ascii="Arial" w:hAnsi="Arial" w:cs="Arial"/>
        </w:rPr>
      </w:pPr>
    </w:p>
    <w:p w14:paraId="7C27FC8E" w14:textId="77777777" w:rsidR="002647CA" w:rsidRDefault="002647CA" w:rsidP="00DE7016">
      <w:pPr>
        <w:pStyle w:val="NoSpacing"/>
        <w:numPr>
          <w:ilvl w:val="0"/>
          <w:numId w:val="3"/>
        </w:numPr>
        <w:jc w:val="both"/>
        <w:rPr>
          <w:rFonts w:ascii="Arial" w:hAnsi="Arial" w:cs="Arial"/>
        </w:rPr>
      </w:pPr>
      <w:r w:rsidRPr="00434C4B">
        <w:rPr>
          <w:rFonts w:ascii="Arial" w:hAnsi="Arial" w:cs="Arial"/>
        </w:rPr>
        <w:t xml:space="preserve">Community Wellbeing Chairman Cllr </w:t>
      </w:r>
      <w:proofErr w:type="spellStart"/>
      <w:r w:rsidRPr="00434C4B">
        <w:rPr>
          <w:rFonts w:ascii="Arial" w:hAnsi="Arial" w:cs="Arial"/>
        </w:rPr>
        <w:t>Izzi</w:t>
      </w:r>
      <w:proofErr w:type="spellEnd"/>
      <w:r w:rsidRPr="00434C4B">
        <w:rPr>
          <w:rFonts w:ascii="Arial" w:hAnsi="Arial" w:cs="Arial"/>
        </w:rPr>
        <w:t xml:space="preserve"> </w:t>
      </w:r>
      <w:proofErr w:type="spellStart"/>
      <w:r w:rsidRPr="00434C4B">
        <w:rPr>
          <w:rFonts w:ascii="Arial" w:hAnsi="Arial" w:cs="Arial"/>
        </w:rPr>
        <w:t>Seccombe</w:t>
      </w:r>
      <w:proofErr w:type="spellEnd"/>
      <w:r w:rsidRPr="00434C4B">
        <w:rPr>
          <w:rFonts w:ascii="Arial" w:hAnsi="Arial" w:cs="Arial"/>
        </w:rPr>
        <w:t xml:space="preserve"> was interviewed on </w:t>
      </w:r>
      <w:r w:rsidRPr="00434C4B">
        <w:rPr>
          <w:rFonts w:ascii="Arial" w:hAnsi="Arial" w:cs="Arial"/>
          <w:b/>
        </w:rPr>
        <w:t xml:space="preserve">BBC Radio 4’s Today programme </w:t>
      </w:r>
      <w:r w:rsidRPr="00434C4B">
        <w:rPr>
          <w:rFonts w:ascii="Arial" w:hAnsi="Arial" w:cs="Arial"/>
        </w:rPr>
        <w:t>about the delayed introduction of the Care Act.</w:t>
      </w:r>
    </w:p>
    <w:p w14:paraId="7C27FC8F" w14:textId="77777777" w:rsidR="002647CA" w:rsidRDefault="002647CA" w:rsidP="002647CA">
      <w:pPr>
        <w:pStyle w:val="NoSpacing"/>
        <w:ind w:left="360"/>
        <w:jc w:val="both"/>
        <w:rPr>
          <w:rFonts w:ascii="Arial" w:hAnsi="Arial" w:cs="Arial"/>
        </w:rPr>
      </w:pPr>
    </w:p>
    <w:p w14:paraId="7C27FC90" w14:textId="77777777" w:rsidR="002647CA" w:rsidRPr="00365CFB" w:rsidRDefault="002647CA" w:rsidP="00DE7016">
      <w:pPr>
        <w:pStyle w:val="ListParagraph"/>
        <w:numPr>
          <w:ilvl w:val="0"/>
          <w:numId w:val="3"/>
        </w:numPr>
        <w:rPr>
          <w:rFonts w:ascii="Arial" w:eastAsia="Calibri" w:hAnsi="Arial" w:cs="Arial"/>
        </w:rPr>
      </w:pPr>
      <w:r w:rsidRPr="00365CFB">
        <w:rPr>
          <w:rFonts w:ascii="Arial" w:eastAsia="Calibri" w:hAnsi="Arial" w:cs="Arial"/>
        </w:rPr>
        <w:t xml:space="preserve">Cllr David Simmonds was interviewed widely about councils’ response to the refugee crisis on </w:t>
      </w:r>
      <w:r w:rsidRPr="00365CFB">
        <w:rPr>
          <w:rFonts w:ascii="Arial" w:eastAsia="Calibri" w:hAnsi="Arial" w:cs="Arial"/>
          <w:b/>
        </w:rPr>
        <w:t>BBC News</w:t>
      </w:r>
      <w:r w:rsidRPr="00365CFB">
        <w:rPr>
          <w:rFonts w:ascii="Arial" w:eastAsia="Calibri" w:hAnsi="Arial" w:cs="Arial"/>
        </w:rPr>
        <w:t xml:space="preserve">, </w:t>
      </w:r>
      <w:r w:rsidRPr="00365CFB">
        <w:rPr>
          <w:rFonts w:ascii="Arial" w:eastAsia="Calibri" w:hAnsi="Arial" w:cs="Arial"/>
          <w:b/>
        </w:rPr>
        <w:t>Sky News</w:t>
      </w:r>
      <w:r w:rsidRPr="00365CFB">
        <w:rPr>
          <w:rFonts w:ascii="Arial" w:eastAsia="Calibri" w:hAnsi="Arial" w:cs="Arial"/>
        </w:rPr>
        <w:t xml:space="preserve">, </w:t>
      </w:r>
      <w:r w:rsidRPr="00365CFB">
        <w:rPr>
          <w:rFonts w:ascii="Arial" w:eastAsia="Calibri" w:hAnsi="Arial" w:cs="Arial"/>
          <w:b/>
        </w:rPr>
        <w:t>Good Morning Britain</w:t>
      </w:r>
      <w:r w:rsidRPr="00365CFB">
        <w:rPr>
          <w:rFonts w:ascii="Arial" w:eastAsia="Calibri" w:hAnsi="Arial" w:cs="Arial"/>
        </w:rPr>
        <w:t xml:space="preserve">, </w:t>
      </w:r>
      <w:r w:rsidRPr="00365CFB">
        <w:rPr>
          <w:rFonts w:ascii="Arial" w:eastAsia="Calibri" w:hAnsi="Arial" w:cs="Arial"/>
          <w:b/>
        </w:rPr>
        <w:t>BBC Breakfast</w:t>
      </w:r>
      <w:r w:rsidRPr="00365CFB">
        <w:rPr>
          <w:rFonts w:ascii="Arial" w:eastAsia="Calibri" w:hAnsi="Arial" w:cs="Arial"/>
        </w:rPr>
        <w:t xml:space="preserve">, </w:t>
      </w:r>
      <w:r w:rsidRPr="00365CFB">
        <w:rPr>
          <w:rFonts w:ascii="Arial" w:eastAsia="Calibri" w:hAnsi="Arial" w:cs="Arial"/>
          <w:b/>
        </w:rPr>
        <w:t>BBC Radio 4’s Today programme</w:t>
      </w:r>
      <w:r w:rsidRPr="00365CFB">
        <w:rPr>
          <w:rFonts w:ascii="Arial" w:eastAsia="Calibri" w:hAnsi="Arial" w:cs="Arial"/>
        </w:rPr>
        <w:t xml:space="preserve">, </w:t>
      </w:r>
      <w:r w:rsidRPr="00365CFB">
        <w:rPr>
          <w:rFonts w:ascii="Arial" w:eastAsia="Calibri" w:hAnsi="Arial" w:cs="Arial"/>
          <w:b/>
        </w:rPr>
        <w:t>BBC Radio 5 Live</w:t>
      </w:r>
      <w:r w:rsidRPr="00365CFB">
        <w:rPr>
          <w:rFonts w:ascii="Arial" w:eastAsia="Calibri" w:hAnsi="Arial" w:cs="Arial"/>
        </w:rPr>
        <w:t xml:space="preserve"> and </w:t>
      </w:r>
      <w:r w:rsidRPr="00365CFB">
        <w:rPr>
          <w:rFonts w:ascii="Arial" w:eastAsia="Calibri" w:hAnsi="Arial" w:cs="Arial"/>
          <w:b/>
        </w:rPr>
        <w:t>LBC</w:t>
      </w:r>
      <w:r w:rsidRPr="00365CFB">
        <w:rPr>
          <w:rFonts w:ascii="Arial" w:eastAsia="Calibri" w:hAnsi="Arial" w:cs="Arial"/>
        </w:rPr>
        <w:t xml:space="preserve">. Cllr Gerald Vernon-Jackson was also interviewed on </w:t>
      </w:r>
      <w:r w:rsidRPr="00365CFB">
        <w:rPr>
          <w:rFonts w:ascii="Arial" w:eastAsia="Calibri" w:hAnsi="Arial" w:cs="Arial"/>
          <w:b/>
        </w:rPr>
        <w:t>BBC Radio 5 Live</w:t>
      </w:r>
      <w:r w:rsidRPr="00365CFB">
        <w:rPr>
          <w:rFonts w:ascii="Arial" w:eastAsia="Calibri" w:hAnsi="Arial" w:cs="Arial"/>
        </w:rPr>
        <w:t xml:space="preserve"> about our call for a crackdown </w:t>
      </w:r>
      <w:r w:rsidRPr="00365CFB">
        <w:rPr>
          <w:rFonts w:ascii="Arial" w:eastAsia="Calibri" w:hAnsi="Arial" w:cs="Arial"/>
        </w:rPr>
        <w:lastRenderedPageBreak/>
        <w:t xml:space="preserve">on rogue landlords and Cllr Marianne Overton was interviewed on </w:t>
      </w:r>
      <w:r w:rsidRPr="00365CFB">
        <w:rPr>
          <w:rFonts w:ascii="Arial" w:eastAsia="Calibri" w:hAnsi="Arial" w:cs="Arial"/>
          <w:b/>
        </w:rPr>
        <w:t>BBC News</w:t>
      </w:r>
      <w:r w:rsidRPr="00365CFB">
        <w:rPr>
          <w:rFonts w:ascii="Arial" w:eastAsia="Calibri" w:hAnsi="Arial" w:cs="Arial"/>
        </w:rPr>
        <w:t xml:space="preserve"> about our SR call for greater bus funding.</w:t>
      </w:r>
    </w:p>
    <w:p w14:paraId="7C27FC91" w14:textId="77777777" w:rsidR="002647CA" w:rsidRPr="00434C4B" w:rsidRDefault="002647CA" w:rsidP="002647CA">
      <w:pPr>
        <w:pStyle w:val="NoSpacing"/>
        <w:ind w:left="360"/>
        <w:jc w:val="both"/>
        <w:rPr>
          <w:rFonts w:ascii="Arial" w:hAnsi="Arial" w:cs="Arial"/>
        </w:rPr>
      </w:pPr>
    </w:p>
    <w:p w14:paraId="7C27FC92" w14:textId="77777777" w:rsidR="002647CA" w:rsidRPr="00434C4B" w:rsidRDefault="002647CA" w:rsidP="002647CA">
      <w:pPr>
        <w:pStyle w:val="NoSpacing"/>
        <w:rPr>
          <w:rFonts w:ascii="Arial" w:hAnsi="Arial" w:cs="Arial"/>
        </w:rPr>
      </w:pPr>
    </w:p>
    <w:p w14:paraId="7C27FC93" w14:textId="77777777" w:rsidR="002647CA" w:rsidRDefault="002647CA" w:rsidP="002647CA">
      <w:pPr>
        <w:pStyle w:val="NoSpacing"/>
        <w:jc w:val="center"/>
        <w:rPr>
          <w:rFonts w:ascii="Arial" w:hAnsi="Arial" w:cs="Arial"/>
        </w:rPr>
      </w:pPr>
      <w:r>
        <w:rPr>
          <w:noProof/>
          <w:lang w:eastAsia="en-GB"/>
        </w:rPr>
        <w:drawing>
          <wp:inline distT="0" distB="0" distL="0" distR="0" wp14:anchorId="7C27FE05" wp14:editId="7C27FE06">
            <wp:extent cx="5343525" cy="245745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27FC94" w14:textId="77777777" w:rsidR="002647CA" w:rsidRDefault="002647CA" w:rsidP="002647CA">
      <w:pPr>
        <w:pStyle w:val="NoSpacing"/>
        <w:rPr>
          <w:rFonts w:ascii="Arial" w:hAnsi="Arial" w:cs="Arial"/>
        </w:rPr>
      </w:pPr>
    </w:p>
    <w:p w14:paraId="7C27FC95" w14:textId="77777777" w:rsidR="002647CA" w:rsidRDefault="002647CA" w:rsidP="002647CA">
      <w:pPr>
        <w:pStyle w:val="NoSpacing"/>
        <w:rPr>
          <w:rFonts w:ascii="Arial" w:hAnsi="Arial" w:cs="Arial"/>
        </w:rPr>
      </w:pPr>
    </w:p>
    <w:p w14:paraId="7C27FC96" w14:textId="77777777" w:rsidR="002647CA" w:rsidRDefault="002647CA" w:rsidP="002647CA">
      <w:pPr>
        <w:pStyle w:val="NoSpacing"/>
        <w:jc w:val="center"/>
        <w:rPr>
          <w:rFonts w:ascii="Arial" w:hAnsi="Arial" w:cs="Arial"/>
        </w:rPr>
      </w:pPr>
      <w:r>
        <w:rPr>
          <w:rFonts w:ascii="Arial" w:hAnsi="Arial" w:cs="Arial"/>
          <w:noProof/>
          <w:sz w:val="20"/>
          <w:szCs w:val="20"/>
          <w:lang w:eastAsia="en-GB"/>
        </w:rPr>
        <w:drawing>
          <wp:inline distT="0" distB="0" distL="0" distR="0" wp14:anchorId="7C27FE07" wp14:editId="7C27FE08">
            <wp:extent cx="4695825" cy="30956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27FC97" w14:textId="77777777" w:rsidR="002647CA" w:rsidRPr="004453C2" w:rsidRDefault="002647CA" w:rsidP="002647CA">
      <w:pPr>
        <w:pStyle w:val="NoSpacing"/>
        <w:rPr>
          <w:rFonts w:ascii="Arial" w:hAnsi="Arial" w:cs="Arial"/>
        </w:rPr>
      </w:pPr>
      <w:r>
        <w:rPr>
          <w:rFonts w:ascii="Arial" w:hAnsi="Arial" w:cs="Arial"/>
        </w:rPr>
        <w:tab/>
      </w:r>
    </w:p>
    <w:p w14:paraId="7C27FC98" w14:textId="77777777" w:rsidR="002647CA" w:rsidRDefault="002647CA" w:rsidP="002647CA">
      <w:pPr>
        <w:pStyle w:val="NoSpacing"/>
        <w:rPr>
          <w:rFonts w:ascii="Arial" w:hAnsi="Arial" w:cs="Arial"/>
        </w:rPr>
      </w:pPr>
    </w:p>
    <w:p w14:paraId="7C27FC99" w14:textId="77777777" w:rsidR="002647CA" w:rsidRDefault="002647CA" w:rsidP="00DE7016">
      <w:pPr>
        <w:pStyle w:val="NoSpacing"/>
        <w:numPr>
          <w:ilvl w:val="0"/>
          <w:numId w:val="3"/>
        </w:numPr>
        <w:rPr>
          <w:rFonts w:ascii="Arial" w:hAnsi="Arial" w:cs="Arial"/>
        </w:rPr>
      </w:pPr>
      <w:r>
        <w:rPr>
          <w:rFonts w:ascii="Arial" w:hAnsi="Arial" w:cs="Arial"/>
        </w:rPr>
        <w:t>The vast majority of coverage this quarter was positive.</w:t>
      </w:r>
    </w:p>
    <w:p w14:paraId="7C27FC9A" w14:textId="77777777" w:rsidR="002647CA" w:rsidRDefault="002647CA" w:rsidP="002647CA">
      <w:pPr>
        <w:pStyle w:val="NoSpacing"/>
        <w:ind w:left="720"/>
        <w:rPr>
          <w:rFonts w:ascii="Arial" w:hAnsi="Arial" w:cs="Arial"/>
        </w:rPr>
      </w:pPr>
    </w:p>
    <w:p w14:paraId="7C27FC9B" w14:textId="77777777" w:rsidR="002647CA" w:rsidRDefault="002647CA" w:rsidP="00DE7016">
      <w:pPr>
        <w:pStyle w:val="NoSpacing"/>
        <w:numPr>
          <w:ilvl w:val="0"/>
          <w:numId w:val="3"/>
        </w:numPr>
        <w:rPr>
          <w:rFonts w:ascii="Arial" w:hAnsi="Arial" w:cs="Arial"/>
        </w:rPr>
      </w:pPr>
      <w:r w:rsidRPr="003C4E11">
        <w:rPr>
          <w:rFonts w:ascii="Arial" w:hAnsi="Arial" w:cs="Arial"/>
        </w:rPr>
        <w:t xml:space="preserve">In </w:t>
      </w:r>
      <w:r w:rsidRPr="003C4E11">
        <w:rPr>
          <w:rFonts w:ascii="Arial" w:hAnsi="Arial" w:cs="Arial"/>
          <w:b/>
        </w:rPr>
        <w:t>Children and Young People</w:t>
      </w:r>
      <w:r w:rsidRPr="003C4E11">
        <w:rPr>
          <w:rFonts w:ascii="Arial" w:hAnsi="Arial" w:cs="Arial"/>
        </w:rPr>
        <w:t>, we received negative coverage on the rising cost of childcare and holiday club fees</w:t>
      </w:r>
      <w:r>
        <w:rPr>
          <w:rFonts w:ascii="Arial" w:hAnsi="Arial" w:cs="Arial"/>
        </w:rPr>
        <w:t xml:space="preserve"> and how foster children are harmed by frequently being moved.</w:t>
      </w:r>
    </w:p>
    <w:p w14:paraId="7C27FC9C" w14:textId="77777777" w:rsidR="002647CA" w:rsidRDefault="002647CA" w:rsidP="002647CA">
      <w:pPr>
        <w:pStyle w:val="NoSpacing"/>
        <w:ind w:left="720"/>
        <w:rPr>
          <w:rFonts w:ascii="Arial" w:hAnsi="Arial" w:cs="Arial"/>
        </w:rPr>
      </w:pPr>
    </w:p>
    <w:p w14:paraId="7C27FC9D" w14:textId="77777777" w:rsidR="002647CA" w:rsidRDefault="002647CA" w:rsidP="00DE7016">
      <w:pPr>
        <w:pStyle w:val="NoSpacing"/>
        <w:numPr>
          <w:ilvl w:val="0"/>
          <w:numId w:val="3"/>
        </w:numPr>
        <w:rPr>
          <w:rFonts w:ascii="Arial" w:hAnsi="Arial" w:cs="Arial"/>
        </w:rPr>
      </w:pPr>
      <w:r>
        <w:rPr>
          <w:rFonts w:ascii="Arial" w:hAnsi="Arial" w:cs="Arial"/>
        </w:rPr>
        <w:lastRenderedPageBreak/>
        <w:t xml:space="preserve">In </w:t>
      </w:r>
      <w:r w:rsidRPr="003C4E11">
        <w:rPr>
          <w:rFonts w:ascii="Arial" w:hAnsi="Arial" w:cs="Arial"/>
          <w:b/>
        </w:rPr>
        <w:t>Environment,</w:t>
      </w:r>
      <w:r w:rsidRPr="003C4E11">
        <w:rPr>
          <w:rFonts w:ascii="Arial" w:hAnsi="Arial" w:cs="Arial"/>
        </w:rPr>
        <w:t xml:space="preserve"> </w:t>
      </w:r>
      <w:r w:rsidRPr="003C4E11">
        <w:rPr>
          <w:rFonts w:ascii="Arial" w:hAnsi="Arial" w:cs="Arial"/>
          <w:b/>
        </w:rPr>
        <w:t>Economy, Housing and Transport</w:t>
      </w:r>
      <w:r w:rsidRPr="003C4E11">
        <w:rPr>
          <w:rFonts w:ascii="Arial" w:hAnsi="Arial" w:cs="Arial"/>
        </w:rPr>
        <w:t xml:space="preserve"> it was a</w:t>
      </w:r>
      <w:r>
        <w:rPr>
          <w:rFonts w:ascii="Arial" w:hAnsi="Arial" w:cs="Arial"/>
        </w:rPr>
        <w:t>bout the UK losing green spaces, Britain’s decaying footpaths and motorists being fined for driving in bus lanes.</w:t>
      </w:r>
    </w:p>
    <w:p w14:paraId="7C27FC9E" w14:textId="77777777" w:rsidR="002647CA" w:rsidRDefault="002647CA" w:rsidP="002647CA">
      <w:pPr>
        <w:pStyle w:val="NoSpacing"/>
        <w:ind w:left="720"/>
        <w:rPr>
          <w:rFonts w:ascii="Arial" w:hAnsi="Arial" w:cs="Arial"/>
        </w:rPr>
      </w:pPr>
    </w:p>
    <w:p w14:paraId="7C27FC9F" w14:textId="77777777" w:rsidR="002647CA" w:rsidRDefault="002647CA" w:rsidP="00DE7016">
      <w:pPr>
        <w:pStyle w:val="NoSpacing"/>
        <w:numPr>
          <w:ilvl w:val="0"/>
          <w:numId w:val="3"/>
        </w:numPr>
        <w:rPr>
          <w:rFonts w:ascii="Arial" w:hAnsi="Arial" w:cs="Arial"/>
        </w:rPr>
      </w:pPr>
      <w:r w:rsidRPr="003C4E11">
        <w:rPr>
          <w:rFonts w:ascii="Arial" w:hAnsi="Arial" w:cs="Arial"/>
        </w:rPr>
        <w:t xml:space="preserve">In </w:t>
      </w:r>
      <w:r w:rsidRPr="003C4E11">
        <w:rPr>
          <w:rFonts w:ascii="Arial" w:hAnsi="Arial" w:cs="Arial"/>
          <w:b/>
        </w:rPr>
        <w:t>Community Wellbeing</w:t>
      </w:r>
      <w:r w:rsidRPr="003C4E11">
        <w:rPr>
          <w:rFonts w:ascii="Arial" w:hAnsi="Arial" w:cs="Arial"/>
        </w:rPr>
        <w:t xml:space="preserve"> negative coverage was received about </w:t>
      </w:r>
      <w:r>
        <w:rPr>
          <w:rFonts w:ascii="Arial" w:hAnsi="Arial" w:cs="Arial"/>
        </w:rPr>
        <w:t>young people leaving care early, the rising costs of public cremations and how home care visits must last longer than 30 minutes.</w:t>
      </w:r>
    </w:p>
    <w:p w14:paraId="7C27FCA0" w14:textId="77777777" w:rsidR="002647CA" w:rsidRDefault="002647CA" w:rsidP="002647CA">
      <w:pPr>
        <w:pStyle w:val="NoSpacing"/>
        <w:ind w:left="720"/>
        <w:rPr>
          <w:rFonts w:ascii="Arial" w:hAnsi="Arial" w:cs="Arial"/>
        </w:rPr>
      </w:pPr>
    </w:p>
    <w:p w14:paraId="7C27FCA1" w14:textId="77777777" w:rsidR="002647CA" w:rsidRPr="003C4E11" w:rsidRDefault="002647CA" w:rsidP="00DE7016">
      <w:pPr>
        <w:pStyle w:val="NoSpacing"/>
        <w:numPr>
          <w:ilvl w:val="0"/>
          <w:numId w:val="3"/>
        </w:numPr>
        <w:rPr>
          <w:rFonts w:ascii="Arial" w:hAnsi="Arial" w:cs="Arial"/>
        </w:rPr>
      </w:pPr>
      <w:r w:rsidRPr="003C4E11">
        <w:rPr>
          <w:rFonts w:ascii="Arial" w:hAnsi="Arial" w:cs="Arial"/>
        </w:rPr>
        <w:t xml:space="preserve">Negative </w:t>
      </w:r>
      <w:r w:rsidRPr="003C4E11">
        <w:rPr>
          <w:rFonts w:ascii="Arial" w:hAnsi="Arial" w:cs="Arial"/>
          <w:b/>
        </w:rPr>
        <w:t>Improvement and Innovation</w:t>
      </w:r>
      <w:r w:rsidRPr="003C4E11">
        <w:rPr>
          <w:rFonts w:ascii="Arial" w:hAnsi="Arial" w:cs="Arial"/>
        </w:rPr>
        <w:t xml:space="preserve"> coverage was on public bodies releasing confidential data by accident and in </w:t>
      </w:r>
      <w:r w:rsidRPr="003C4E11">
        <w:rPr>
          <w:rFonts w:ascii="Arial" w:hAnsi="Arial" w:cs="Arial"/>
          <w:b/>
        </w:rPr>
        <w:t>Resources</w:t>
      </w:r>
      <w:r w:rsidRPr="003C4E11">
        <w:rPr>
          <w:rFonts w:ascii="Arial" w:hAnsi="Arial" w:cs="Arial"/>
        </w:rPr>
        <w:t xml:space="preserve"> it was abo</w:t>
      </w:r>
      <w:r>
        <w:rPr>
          <w:rFonts w:ascii="Arial" w:hAnsi="Arial" w:cs="Arial"/>
        </w:rPr>
        <w:t>ut councils’ use of LOBOs loans and of bailiffs.</w:t>
      </w:r>
    </w:p>
    <w:p w14:paraId="7C27FCA2" w14:textId="77777777" w:rsidR="002647CA" w:rsidRDefault="002647CA" w:rsidP="002647CA">
      <w:pPr>
        <w:pStyle w:val="NoSpacing"/>
        <w:rPr>
          <w:rFonts w:ascii="Arial" w:hAnsi="Arial" w:cs="Arial"/>
        </w:rPr>
      </w:pPr>
    </w:p>
    <w:p w14:paraId="7C27FCA3" w14:textId="77777777" w:rsidR="002647CA" w:rsidRPr="00D81679" w:rsidRDefault="002647CA" w:rsidP="002647CA">
      <w:pPr>
        <w:pStyle w:val="NoSpacing"/>
        <w:jc w:val="center"/>
        <w:rPr>
          <w:rFonts w:ascii="Arial" w:hAnsi="Arial" w:cs="Arial"/>
        </w:rPr>
      </w:pPr>
      <w:r w:rsidRPr="002912CE">
        <w:rPr>
          <w:noProof/>
          <w:lang w:eastAsia="en-GB"/>
        </w:rPr>
        <w:drawing>
          <wp:inline distT="0" distB="0" distL="0" distR="0" wp14:anchorId="7C27FE09" wp14:editId="7C27FE0A">
            <wp:extent cx="5314950" cy="2809875"/>
            <wp:effectExtent l="0" t="0" r="190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C27FCA4" w14:textId="77777777" w:rsidR="002647CA" w:rsidRDefault="002647CA" w:rsidP="002647CA">
      <w:pPr>
        <w:pStyle w:val="NoSpacing"/>
        <w:rPr>
          <w:rFonts w:ascii="Arial" w:hAnsi="Arial" w:cs="Arial"/>
          <w:b/>
          <w:u w:val="single"/>
        </w:rPr>
      </w:pPr>
      <w:r>
        <w:rPr>
          <w:rFonts w:ascii="Arial" w:hAnsi="Arial" w:cs="Arial"/>
        </w:rPr>
        <w:tab/>
      </w:r>
    </w:p>
    <w:p w14:paraId="7C27FCA5" w14:textId="77777777" w:rsidR="002647CA" w:rsidRDefault="002647CA" w:rsidP="002647CA">
      <w:pPr>
        <w:pStyle w:val="NoSpacing"/>
        <w:rPr>
          <w:rFonts w:ascii="Arial" w:hAnsi="Arial" w:cs="Arial"/>
          <w:b/>
          <w:u w:val="single"/>
        </w:rPr>
      </w:pPr>
    </w:p>
    <w:p w14:paraId="7C27FCA6" w14:textId="77777777" w:rsidR="002647CA" w:rsidRDefault="002647CA" w:rsidP="002647CA">
      <w:pPr>
        <w:pStyle w:val="NoSpacing"/>
        <w:rPr>
          <w:rFonts w:ascii="Arial" w:hAnsi="Arial" w:cs="Arial"/>
          <w:b/>
          <w:u w:val="single"/>
        </w:rPr>
      </w:pPr>
    </w:p>
    <w:p w14:paraId="7C27FCA7" w14:textId="77777777" w:rsidR="0026098E" w:rsidRDefault="00F87552" w:rsidP="00C31356">
      <w:pPr>
        <w:pStyle w:val="NoSpacing"/>
        <w:rPr>
          <w:rFonts w:ascii="Arial" w:hAnsi="Arial" w:cs="Arial"/>
          <w:b/>
          <w:u w:val="single"/>
        </w:rPr>
      </w:pPr>
      <w:r>
        <w:rPr>
          <w:rFonts w:ascii="Arial" w:hAnsi="Arial" w:cs="Arial"/>
          <w:b/>
          <w:u w:val="single"/>
        </w:rPr>
        <w:t xml:space="preserve">Public Affairs </w:t>
      </w:r>
    </w:p>
    <w:p w14:paraId="7C27FCA8" w14:textId="77777777" w:rsidR="00F87552" w:rsidRDefault="00F87552" w:rsidP="00026990">
      <w:pPr>
        <w:pStyle w:val="NoSpacing"/>
        <w:ind w:left="360"/>
        <w:rPr>
          <w:rFonts w:ascii="Arial" w:hAnsi="Arial" w:cs="Arial"/>
          <w:b/>
          <w:u w:val="single"/>
        </w:rPr>
      </w:pPr>
    </w:p>
    <w:p w14:paraId="7C27FCA9" w14:textId="77777777" w:rsidR="00287AEC" w:rsidRPr="00287AEC" w:rsidRDefault="000E1DE6" w:rsidP="00DE7016">
      <w:pPr>
        <w:pStyle w:val="ListParagraph"/>
        <w:numPr>
          <w:ilvl w:val="0"/>
          <w:numId w:val="3"/>
        </w:numPr>
        <w:rPr>
          <w:rFonts w:ascii="Arial" w:hAnsi="Arial" w:cs="Arial"/>
        </w:rPr>
      </w:pPr>
      <w:r w:rsidRPr="00287AEC">
        <w:rPr>
          <w:rFonts w:ascii="Arial" w:hAnsi="Arial" w:cs="Arial"/>
        </w:rPr>
        <w:t xml:space="preserve">Summary </w:t>
      </w:r>
    </w:p>
    <w:p w14:paraId="7C27FCAA" w14:textId="77777777" w:rsidR="00287AEC" w:rsidRPr="00287AEC" w:rsidRDefault="00287AEC" w:rsidP="00287AEC">
      <w:pPr>
        <w:pStyle w:val="ListParagraph"/>
        <w:rPr>
          <w:rFonts w:ascii="Arial" w:hAnsi="Arial" w:cs="Arial"/>
          <w:b/>
        </w:rPr>
      </w:pPr>
    </w:p>
    <w:p w14:paraId="7C27FCAB" w14:textId="77777777" w:rsidR="0067363C" w:rsidRPr="0067363C" w:rsidRDefault="0067363C" w:rsidP="0067363C">
      <w:pPr>
        <w:pStyle w:val="ListParagraph"/>
        <w:numPr>
          <w:ilvl w:val="0"/>
          <w:numId w:val="28"/>
        </w:numPr>
        <w:rPr>
          <w:rFonts w:ascii="Arial" w:hAnsi="Arial" w:cs="Arial"/>
          <w:vanish/>
        </w:rPr>
      </w:pPr>
    </w:p>
    <w:p w14:paraId="7C27FCAC" w14:textId="77777777" w:rsidR="0067363C" w:rsidRPr="0067363C" w:rsidRDefault="0067363C" w:rsidP="0067363C">
      <w:pPr>
        <w:pStyle w:val="ListParagraph"/>
        <w:numPr>
          <w:ilvl w:val="0"/>
          <w:numId w:val="28"/>
        </w:numPr>
        <w:rPr>
          <w:rFonts w:ascii="Arial" w:hAnsi="Arial" w:cs="Arial"/>
          <w:vanish/>
        </w:rPr>
      </w:pPr>
    </w:p>
    <w:p w14:paraId="7C27FCAD" w14:textId="77777777" w:rsidR="0067363C" w:rsidRPr="0067363C" w:rsidRDefault="0067363C" w:rsidP="0067363C">
      <w:pPr>
        <w:pStyle w:val="ListParagraph"/>
        <w:numPr>
          <w:ilvl w:val="0"/>
          <w:numId w:val="28"/>
        </w:numPr>
        <w:rPr>
          <w:rFonts w:ascii="Arial" w:hAnsi="Arial" w:cs="Arial"/>
          <w:vanish/>
        </w:rPr>
      </w:pPr>
    </w:p>
    <w:p w14:paraId="7C27FCAE" w14:textId="77777777" w:rsidR="0067363C" w:rsidRPr="0067363C" w:rsidRDefault="0067363C" w:rsidP="0067363C">
      <w:pPr>
        <w:pStyle w:val="ListParagraph"/>
        <w:numPr>
          <w:ilvl w:val="0"/>
          <w:numId w:val="28"/>
        </w:numPr>
        <w:rPr>
          <w:rFonts w:ascii="Arial" w:hAnsi="Arial" w:cs="Arial"/>
          <w:vanish/>
        </w:rPr>
      </w:pPr>
    </w:p>
    <w:p w14:paraId="7C27FCAF" w14:textId="77777777" w:rsidR="0067363C" w:rsidRPr="0067363C" w:rsidRDefault="0067363C" w:rsidP="0067363C">
      <w:pPr>
        <w:pStyle w:val="ListParagraph"/>
        <w:numPr>
          <w:ilvl w:val="0"/>
          <w:numId w:val="28"/>
        </w:numPr>
        <w:rPr>
          <w:rFonts w:ascii="Arial" w:hAnsi="Arial" w:cs="Arial"/>
          <w:vanish/>
        </w:rPr>
      </w:pPr>
    </w:p>
    <w:p w14:paraId="7C27FCB0" w14:textId="77777777" w:rsidR="0067363C" w:rsidRPr="0067363C" w:rsidRDefault="0067363C" w:rsidP="0067363C">
      <w:pPr>
        <w:pStyle w:val="ListParagraph"/>
        <w:numPr>
          <w:ilvl w:val="0"/>
          <w:numId w:val="28"/>
        </w:numPr>
        <w:rPr>
          <w:rFonts w:ascii="Arial" w:hAnsi="Arial" w:cs="Arial"/>
          <w:vanish/>
        </w:rPr>
      </w:pPr>
    </w:p>
    <w:p w14:paraId="7C27FCB1" w14:textId="77777777" w:rsidR="0067363C" w:rsidRPr="0067363C" w:rsidRDefault="0067363C" w:rsidP="0067363C">
      <w:pPr>
        <w:pStyle w:val="ListParagraph"/>
        <w:numPr>
          <w:ilvl w:val="0"/>
          <w:numId w:val="28"/>
        </w:numPr>
        <w:rPr>
          <w:rFonts w:ascii="Arial" w:hAnsi="Arial" w:cs="Arial"/>
          <w:vanish/>
        </w:rPr>
      </w:pPr>
    </w:p>
    <w:p w14:paraId="7C27FCB2" w14:textId="77777777" w:rsidR="0067363C" w:rsidRPr="0067363C" w:rsidRDefault="0067363C" w:rsidP="0067363C">
      <w:pPr>
        <w:pStyle w:val="ListParagraph"/>
        <w:numPr>
          <w:ilvl w:val="0"/>
          <w:numId w:val="28"/>
        </w:numPr>
        <w:rPr>
          <w:rFonts w:ascii="Arial" w:hAnsi="Arial" w:cs="Arial"/>
          <w:vanish/>
        </w:rPr>
      </w:pPr>
    </w:p>
    <w:p w14:paraId="7C27FCB3" w14:textId="77777777" w:rsidR="0067363C" w:rsidRPr="0067363C" w:rsidRDefault="0067363C" w:rsidP="0067363C">
      <w:pPr>
        <w:pStyle w:val="ListParagraph"/>
        <w:numPr>
          <w:ilvl w:val="0"/>
          <w:numId w:val="28"/>
        </w:numPr>
        <w:rPr>
          <w:rFonts w:ascii="Arial" w:hAnsi="Arial" w:cs="Arial"/>
          <w:vanish/>
        </w:rPr>
      </w:pPr>
    </w:p>
    <w:p w14:paraId="7C27FCB4" w14:textId="77777777" w:rsidR="0067363C" w:rsidRPr="0067363C" w:rsidRDefault="0067363C" w:rsidP="0067363C">
      <w:pPr>
        <w:pStyle w:val="ListParagraph"/>
        <w:numPr>
          <w:ilvl w:val="0"/>
          <w:numId w:val="28"/>
        </w:numPr>
        <w:rPr>
          <w:rFonts w:ascii="Arial" w:hAnsi="Arial" w:cs="Arial"/>
          <w:vanish/>
        </w:rPr>
      </w:pPr>
    </w:p>
    <w:p w14:paraId="7C27FCB5" w14:textId="77777777" w:rsidR="0067363C" w:rsidRPr="0067363C" w:rsidRDefault="0067363C" w:rsidP="0067363C">
      <w:pPr>
        <w:pStyle w:val="ListParagraph"/>
        <w:numPr>
          <w:ilvl w:val="0"/>
          <w:numId w:val="28"/>
        </w:numPr>
        <w:rPr>
          <w:rFonts w:ascii="Arial" w:hAnsi="Arial" w:cs="Arial"/>
          <w:vanish/>
        </w:rPr>
      </w:pPr>
    </w:p>
    <w:p w14:paraId="7C27FCB6" w14:textId="77777777" w:rsidR="0067363C" w:rsidRPr="0067363C" w:rsidRDefault="0067363C" w:rsidP="0067363C">
      <w:pPr>
        <w:pStyle w:val="ListParagraph"/>
        <w:numPr>
          <w:ilvl w:val="0"/>
          <w:numId w:val="28"/>
        </w:numPr>
        <w:rPr>
          <w:rFonts w:ascii="Arial" w:hAnsi="Arial" w:cs="Arial"/>
          <w:vanish/>
        </w:rPr>
      </w:pPr>
    </w:p>
    <w:p w14:paraId="7C27FCB7" w14:textId="77777777" w:rsidR="0067363C" w:rsidRPr="0067363C" w:rsidRDefault="0067363C" w:rsidP="0067363C">
      <w:pPr>
        <w:pStyle w:val="ListParagraph"/>
        <w:numPr>
          <w:ilvl w:val="0"/>
          <w:numId w:val="28"/>
        </w:numPr>
        <w:rPr>
          <w:rFonts w:ascii="Arial" w:hAnsi="Arial" w:cs="Arial"/>
          <w:vanish/>
        </w:rPr>
      </w:pPr>
    </w:p>
    <w:p w14:paraId="7C27FCB8" w14:textId="77777777" w:rsidR="0067363C" w:rsidRPr="0067363C" w:rsidRDefault="0067363C" w:rsidP="0067363C">
      <w:pPr>
        <w:pStyle w:val="ListParagraph"/>
        <w:numPr>
          <w:ilvl w:val="0"/>
          <w:numId w:val="28"/>
        </w:numPr>
        <w:rPr>
          <w:rFonts w:ascii="Arial" w:hAnsi="Arial" w:cs="Arial"/>
          <w:vanish/>
        </w:rPr>
      </w:pPr>
    </w:p>
    <w:p w14:paraId="7C27FCB9" w14:textId="77777777" w:rsidR="0067363C" w:rsidRPr="0067363C" w:rsidRDefault="0067363C" w:rsidP="0067363C">
      <w:pPr>
        <w:pStyle w:val="ListParagraph"/>
        <w:numPr>
          <w:ilvl w:val="0"/>
          <w:numId w:val="28"/>
        </w:numPr>
        <w:rPr>
          <w:rFonts w:ascii="Arial" w:hAnsi="Arial" w:cs="Arial"/>
          <w:vanish/>
        </w:rPr>
      </w:pPr>
    </w:p>
    <w:p w14:paraId="7C27FCBA" w14:textId="77777777" w:rsidR="0067363C" w:rsidRPr="0067363C" w:rsidRDefault="0067363C" w:rsidP="0067363C">
      <w:pPr>
        <w:pStyle w:val="ListParagraph"/>
        <w:numPr>
          <w:ilvl w:val="0"/>
          <w:numId w:val="28"/>
        </w:numPr>
        <w:rPr>
          <w:rFonts w:ascii="Arial" w:hAnsi="Arial" w:cs="Arial"/>
          <w:vanish/>
        </w:rPr>
      </w:pPr>
    </w:p>
    <w:p w14:paraId="7C27FCBB" w14:textId="77777777" w:rsidR="0067363C" w:rsidRPr="0067363C" w:rsidRDefault="0067363C" w:rsidP="0067363C">
      <w:pPr>
        <w:pStyle w:val="ListParagraph"/>
        <w:numPr>
          <w:ilvl w:val="0"/>
          <w:numId w:val="28"/>
        </w:numPr>
        <w:rPr>
          <w:rFonts w:ascii="Arial" w:hAnsi="Arial" w:cs="Arial"/>
          <w:vanish/>
        </w:rPr>
      </w:pPr>
    </w:p>
    <w:p w14:paraId="7C27FCBC" w14:textId="77777777" w:rsidR="0067363C" w:rsidRPr="0067363C" w:rsidRDefault="0067363C" w:rsidP="0067363C">
      <w:pPr>
        <w:pStyle w:val="ListParagraph"/>
        <w:numPr>
          <w:ilvl w:val="0"/>
          <w:numId w:val="28"/>
        </w:numPr>
        <w:rPr>
          <w:rFonts w:ascii="Arial" w:hAnsi="Arial" w:cs="Arial"/>
          <w:vanish/>
        </w:rPr>
      </w:pPr>
    </w:p>
    <w:p w14:paraId="7C27FCBD" w14:textId="77777777" w:rsidR="0067363C" w:rsidRPr="0067363C" w:rsidRDefault="0067363C" w:rsidP="0067363C">
      <w:pPr>
        <w:pStyle w:val="ListParagraph"/>
        <w:numPr>
          <w:ilvl w:val="0"/>
          <w:numId w:val="28"/>
        </w:numPr>
        <w:rPr>
          <w:rFonts w:ascii="Arial" w:hAnsi="Arial" w:cs="Arial"/>
          <w:vanish/>
        </w:rPr>
      </w:pPr>
    </w:p>
    <w:p w14:paraId="7C27FCBE" w14:textId="77777777" w:rsidR="0067363C" w:rsidRPr="0067363C" w:rsidRDefault="0067363C" w:rsidP="0067363C">
      <w:pPr>
        <w:pStyle w:val="ListParagraph"/>
        <w:numPr>
          <w:ilvl w:val="0"/>
          <w:numId w:val="28"/>
        </w:numPr>
        <w:rPr>
          <w:rFonts w:ascii="Arial" w:hAnsi="Arial" w:cs="Arial"/>
          <w:vanish/>
        </w:rPr>
      </w:pPr>
    </w:p>
    <w:p w14:paraId="7C27FCBF" w14:textId="77777777" w:rsidR="0067363C" w:rsidRPr="0067363C" w:rsidRDefault="0067363C" w:rsidP="0067363C">
      <w:pPr>
        <w:pStyle w:val="ListParagraph"/>
        <w:numPr>
          <w:ilvl w:val="0"/>
          <w:numId w:val="28"/>
        </w:numPr>
        <w:rPr>
          <w:rFonts w:ascii="Arial" w:hAnsi="Arial" w:cs="Arial"/>
          <w:vanish/>
        </w:rPr>
      </w:pPr>
    </w:p>
    <w:p w14:paraId="7C27FCC0" w14:textId="77777777" w:rsidR="0067363C" w:rsidRPr="0067363C" w:rsidRDefault="0067363C" w:rsidP="0067363C">
      <w:pPr>
        <w:pStyle w:val="ListParagraph"/>
        <w:numPr>
          <w:ilvl w:val="0"/>
          <w:numId w:val="28"/>
        </w:numPr>
        <w:rPr>
          <w:rFonts w:ascii="Arial" w:hAnsi="Arial" w:cs="Arial"/>
          <w:vanish/>
        </w:rPr>
      </w:pPr>
    </w:p>
    <w:p w14:paraId="7C27FCC1" w14:textId="77777777" w:rsidR="0067363C" w:rsidRPr="0067363C" w:rsidRDefault="0067363C" w:rsidP="0067363C">
      <w:pPr>
        <w:pStyle w:val="ListParagraph"/>
        <w:numPr>
          <w:ilvl w:val="0"/>
          <w:numId w:val="28"/>
        </w:numPr>
        <w:rPr>
          <w:rFonts w:ascii="Arial" w:hAnsi="Arial" w:cs="Arial"/>
          <w:vanish/>
        </w:rPr>
      </w:pPr>
    </w:p>
    <w:p w14:paraId="7C27FCC2" w14:textId="77777777" w:rsidR="0067363C" w:rsidRPr="0067363C" w:rsidRDefault="0067363C" w:rsidP="0067363C">
      <w:pPr>
        <w:pStyle w:val="ListParagraph"/>
        <w:numPr>
          <w:ilvl w:val="0"/>
          <w:numId w:val="28"/>
        </w:numPr>
        <w:rPr>
          <w:rFonts w:ascii="Arial" w:hAnsi="Arial" w:cs="Arial"/>
          <w:vanish/>
        </w:rPr>
      </w:pPr>
    </w:p>
    <w:p w14:paraId="7C27FCC3" w14:textId="77777777" w:rsidR="0067363C" w:rsidRPr="0067363C" w:rsidRDefault="0067363C" w:rsidP="0067363C">
      <w:pPr>
        <w:pStyle w:val="ListParagraph"/>
        <w:numPr>
          <w:ilvl w:val="0"/>
          <w:numId w:val="28"/>
        </w:numPr>
        <w:rPr>
          <w:rFonts w:ascii="Arial" w:hAnsi="Arial" w:cs="Arial"/>
          <w:vanish/>
        </w:rPr>
      </w:pPr>
    </w:p>
    <w:p w14:paraId="7C27FCC4" w14:textId="77777777" w:rsidR="0067363C" w:rsidRPr="0067363C" w:rsidRDefault="0067363C" w:rsidP="0067363C">
      <w:pPr>
        <w:pStyle w:val="ListParagraph"/>
        <w:numPr>
          <w:ilvl w:val="0"/>
          <w:numId w:val="28"/>
        </w:numPr>
        <w:rPr>
          <w:rFonts w:ascii="Arial" w:hAnsi="Arial" w:cs="Arial"/>
          <w:vanish/>
        </w:rPr>
      </w:pPr>
    </w:p>
    <w:p w14:paraId="7C27FCC5" w14:textId="77777777" w:rsidR="0067363C" w:rsidRPr="0067363C" w:rsidRDefault="0067363C" w:rsidP="0067363C">
      <w:pPr>
        <w:pStyle w:val="ListParagraph"/>
        <w:numPr>
          <w:ilvl w:val="0"/>
          <w:numId w:val="28"/>
        </w:numPr>
        <w:rPr>
          <w:rFonts w:ascii="Arial" w:hAnsi="Arial" w:cs="Arial"/>
          <w:vanish/>
        </w:rPr>
      </w:pPr>
    </w:p>
    <w:p w14:paraId="7C27FCC6" w14:textId="77777777" w:rsidR="0067363C" w:rsidRPr="0067363C" w:rsidRDefault="0067363C" w:rsidP="0067363C">
      <w:pPr>
        <w:pStyle w:val="ListParagraph"/>
        <w:numPr>
          <w:ilvl w:val="0"/>
          <w:numId w:val="28"/>
        </w:numPr>
        <w:rPr>
          <w:rFonts w:ascii="Arial" w:hAnsi="Arial" w:cs="Arial"/>
          <w:vanish/>
        </w:rPr>
      </w:pPr>
    </w:p>
    <w:p w14:paraId="7C27FCC7" w14:textId="77777777" w:rsidR="0067363C" w:rsidRPr="0067363C" w:rsidRDefault="0067363C" w:rsidP="0067363C">
      <w:pPr>
        <w:pStyle w:val="ListParagraph"/>
        <w:numPr>
          <w:ilvl w:val="0"/>
          <w:numId w:val="28"/>
        </w:numPr>
        <w:rPr>
          <w:rFonts w:ascii="Arial" w:hAnsi="Arial" w:cs="Arial"/>
          <w:vanish/>
        </w:rPr>
      </w:pPr>
    </w:p>
    <w:p w14:paraId="7C27FCC8" w14:textId="77777777" w:rsidR="0067363C" w:rsidRPr="0067363C" w:rsidRDefault="0067363C" w:rsidP="0067363C">
      <w:pPr>
        <w:pStyle w:val="ListParagraph"/>
        <w:numPr>
          <w:ilvl w:val="0"/>
          <w:numId w:val="28"/>
        </w:numPr>
        <w:rPr>
          <w:rFonts w:ascii="Arial" w:hAnsi="Arial" w:cs="Arial"/>
          <w:vanish/>
        </w:rPr>
      </w:pPr>
    </w:p>
    <w:p w14:paraId="7C27FCC9" w14:textId="77777777" w:rsidR="0067363C" w:rsidRPr="0067363C" w:rsidRDefault="0067363C" w:rsidP="0067363C">
      <w:pPr>
        <w:pStyle w:val="ListParagraph"/>
        <w:numPr>
          <w:ilvl w:val="0"/>
          <w:numId w:val="28"/>
        </w:numPr>
        <w:rPr>
          <w:rFonts w:ascii="Arial" w:hAnsi="Arial" w:cs="Arial"/>
          <w:vanish/>
        </w:rPr>
      </w:pPr>
    </w:p>
    <w:p w14:paraId="7C27FCCA" w14:textId="77777777" w:rsidR="0067363C" w:rsidRPr="0067363C" w:rsidRDefault="0067363C" w:rsidP="0067363C">
      <w:pPr>
        <w:pStyle w:val="ListParagraph"/>
        <w:numPr>
          <w:ilvl w:val="0"/>
          <w:numId w:val="28"/>
        </w:numPr>
        <w:rPr>
          <w:rFonts w:ascii="Arial" w:hAnsi="Arial" w:cs="Arial"/>
          <w:vanish/>
        </w:rPr>
      </w:pPr>
    </w:p>
    <w:p w14:paraId="7C27FCCB" w14:textId="77777777" w:rsidR="0067363C" w:rsidRPr="0067363C" w:rsidRDefault="0067363C" w:rsidP="0067363C">
      <w:pPr>
        <w:pStyle w:val="ListParagraph"/>
        <w:numPr>
          <w:ilvl w:val="0"/>
          <w:numId w:val="28"/>
        </w:numPr>
        <w:rPr>
          <w:rFonts w:ascii="Arial" w:hAnsi="Arial" w:cs="Arial"/>
          <w:vanish/>
        </w:rPr>
      </w:pPr>
    </w:p>
    <w:p w14:paraId="7C27FCCC" w14:textId="77777777" w:rsidR="0067363C" w:rsidRPr="0067363C" w:rsidRDefault="0067363C" w:rsidP="0067363C">
      <w:pPr>
        <w:pStyle w:val="ListParagraph"/>
        <w:numPr>
          <w:ilvl w:val="0"/>
          <w:numId w:val="28"/>
        </w:numPr>
        <w:rPr>
          <w:rFonts w:ascii="Arial" w:hAnsi="Arial" w:cs="Arial"/>
          <w:vanish/>
        </w:rPr>
      </w:pPr>
    </w:p>
    <w:p w14:paraId="7C27FCCD" w14:textId="77777777" w:rsidR="0067363C" w:rsidRPr="0067363C" w:rsidRDefault="0067363C" w:rsidP="0067363C">
      <w:pPr>
        <w:pStyle w:val="ListParagraph"/>
        <w:numPr>
          <w:ilvl w:val="0"/>
          <w:numId w:val="28"/>
        </w:numPr>
        <w:rPr>
          <w:rFonts w:ascii="Arial" w:hAnsi="Arial" w:cs="Arial"/>
          <w:vanish/>
        </w:rPr>
      </w:pPr>
    </w:p>
    <w:p w14:paraId="7C27FCCE" w14:textId="77777777" w:rsidR="000E1DE6" w:rsidRPr="00AB1024" w:rsidRDefault="000E1DE6" w:rsidP="0067363C">
      <w:pPr>
        <w:pStyle w:val="ListParagraph"/>
        <w:numPr>
          <w:ilvl w:val="1"/>
          <w:numId w:val="28"/>
        </w:numPr>
        <w:ind w:left="1141"/>
        <w:rPr>
          <w:rFonts w:ascii="Arial" w:hAnsi="Arial" w:cs="Arial"/>
        </w:rPr>
      </w:pPr>
      <w:r w:rsidRPr="00AB1024">
        <w:rPr>
          <w:rFonts w:ascii="Arial" w:hAnsi="Arial" w:cs="Arial"/>
        </w:rPr>
        <w:t>The LGA secured positive commitments from the political parties in th</w:t>
      </w:r>
      <w:r w:rsidR="00DF42A0">
        <w:rPr>
          <w:rFonts w:ascii="Arial" w:hAnsi="Arial" w:cs="Arial"/>
        </w:rPr>
        <w:t>eir General Election manifestos, based on our “100 days” campaign.</w:t>
      </w:r>
    </w:p>
    <w:p w14:paraId="7C27FCCF" w14:textId="77777777" w:rsidR="000E1DE6" w:rsidRDefault="000E1DE6" w:rsidP="00287AEC">
      <w:pPr>
        <w:pStyle w:val="ListParagraph"/>
        <w:numPr>
          <w:ilvl w:val="1"/>
          <w:numId w:val="28"/>
        </w:numPr>
        <w:ind w:left="1560" w:hanging="851"/>
        <w:rPr>
          <w:rFonts w:ascii="Arial" w:hAnsi="Arial" w:cs="Arial"/>
        </w:rPr>
      </w:pPr>
      <w:r>
        <w:rPr>
          <w:rFonts w:ascii="Arial" w:hAnsi="Arial" w:cs="Arial"/>
        </w:rPr>
        <w:t xml:space="preserve">The LGA </w:t>
      </w:r>
      <w:r w:rsidRPr="00AB1024">
        <w:rPr>
          <w:rFonts w:ascii="Arial" w:hAnsi="Arial" w:cs="Arial"/>
        </w:rPr>
        <w:t xml:space="preserve">mentioned </w:t>
      </w:r>
      <w:r w:rsidRPr="00AB1024">
        <w:rPr>
          <w:rFonts w:ascii="Arial" w:hAnsi="Arial" w:cs="Arial"/>
          <w:b/>
        </w:rPr>
        <w:t>51 times</w:t>
      </w:r>
      <w:r w:rsidRPr="00AB1024">
        <w:rPr>
          <w:rFonts w:ascii="Arial" w:hAnsi="Arial" w:cs="Arial"/>
        </w:rPr>
        <w:t xml:space="preserve"> in Parliament between May and June</w:t>
      </w:r>
      <w:r>
        <w:rPr>
          <w:rFonts w:ascii="Arial" w:hAnsi="Arial" w:cs="Arial"/>
        </w:rPr>
        <w:t xml:space="preserve">, during which period we provided </w:t>
      </w:r>
      <w:r w:rsidRPr="00746E6C">
        <w:rPr>
          <w:rFonts w:ascii="Arial" w:hAnsi="Arial" w:cs="Arial"/>
          <w:b/>
        </w:rPr>
        <w:t>8 formal written briefings</w:t>
      </w:r>
      <w:r>
        <w:rPr>
          <w:rFonts w:ascii="Arial" w:hAnsi="Arial" w:cs="Arial"/>
        </w:rPr>
        <w:t xml:space="preserve"> for parliamentarians</w:t>
      </w:r>
      <w:r w:rsidRPr="00AB1024">
        <w:rPr>
          <w:rFonts w:ascii="Arial" w:hAnsi="Arial" w:cs="Arial"/>
        </w:rPr>
        <w:t xml:space="preserve">. </w:t>
      </w:r>
    </w:p>
    <w:p w14:paraId="7C27FCD0" w14:textId="77777777" w:rsidR="000E1DE6" w:rsidRPr="00A74AD0" w:rsidRDefault="000E1DE6" w:rsidP="00287AEC">
      <w:pPr>
        <w:pStyle w:val="ListParagraph"/>
        <w:numPr>
          <w:ilvl w:val="1"/>
          <w:numId w:val="28"/>
        </w:numPr>
        <w:ind w:left="1560" w:hanging="851"/>
        <w:rPr>
          <w:rFonts w:ascii="Arial" w:hAnsi="Arial" w:cs="Arial"/>
        </w:rPr>
      </w:pPr>
      <w:r w:rsidRPr="00A74AD0">
        <w:rPr>
          <w:rFonts w:ascii="Arial" w:hAnsi="Arial" w:cs="Arial"/>
        </w:rPr>
        <w:t xml:space="preserve">The LGA </w:t>
      </w:r>
      <w:r>
        <w:rPr>
          <w:rFonts w:ascii="Arial" w:hAnsi="Arial" w:cs="Arial"/>
        </w:rPr>
        <w:t>has been</w:t>
      </w:r>
      <w:r w:rsidRPr="00A74AD0">
        <w:rPr>
          <w:rFonts w:ascii="Arial" w:hAnsi="Arial" w:cs="Arial"/>
        </w:rPr>
        <w:t xml:space="preserve"> mentioned </w:t>
      </w:r>
      <w:r w:rsidR="003E37B0" w:rsidRPr="003E37B0">
        <w:rPr>
          <w:rFonts w:ascii="Arial" w:hAnsi="Arial" w:cs="Arial"/>
          <w:b/>
        </w:rPr>
        <w:t>139</w:t>
      </w:r>
      <w:r w:rsidRPr="002610DF">
        <w:rPr>
          <w:rFonts w:ascii="Arial" w:hAnsi="Arial" w:cs="Arial"/>
          <w:b/>
          <w:color w:val="FF0000"/>
        </w:rPr>
        <w:t xml:space="preserve"> </w:t>
      </w:r>
      <w:r w:rsidRPr="002610DF">
        <w:rPr>
          <w:rFonts w:ascii="Arial" w:hAnsi="Arial" w:cs="Arial"/>
          <w:b/>
        </w:rPr>
        <w:t>times</w:t>
      </w:r>
      <w:r w:rsidRPr="00A74AD0">
        <w:rPr>
          <w:rFonts w:ascii="Arial" w:hAnsi="Arial" w:cs="Arial"/>
        </w:rPr>
        <w:t xml:space="preserve"> in Parliament between July and September</w:t>
      </w:r>
      <w:r>
        <w:rPr>
          <w:rFonts w:ascii="Arial" w:hAnsi="Arial" w:cs="Arial"/>
        </w:rPr>
        <w:t xml:space="preserve">, during this time we provided </w:t>
      </w:r>
      <w:r w:rsidRPr="00EE366D">
        <w:rPr>
          <w:rFonts w:ascii="Arial" w:hAnsi="Arial" w:cs="Arial"/>
          <w:b/>
        </w:rPr>
        <w:t>22</w:t>
      </w:r>
      <w:r>
        <w:rPr>
          <w:rFonts w:ascii="Arial" w:hAnsi="Arial" w:cs="Arial"/>
          <w:b/>
        </w:rPr>
        <w:t xml:space="preserve"> formal</w:t>
      </w:r>
      <w:r w:rsidRPr="00EE366D">
        <w:rPr>
          <w:rFonts w:ascii="Arial" w:hAnsi="Arial" w:cs="Arial"/>
          <w:b/>
        </w:rPr>
        <w:t xml:space="preserve"> written briefings</w:t>
      </w:r>
      <w:r>
        <w:rPr>
          <w:rFonts w:ascii="Arial" w:hAnsi="Arial" w:cs="Arial"/>
        </w:rPr>
        <w:t xml:space="preserve"> for </w:t>
      </w:r>
      <w:r w:rsidRPr="00EE366D">
        <w:rPr>
          <w:rFonts w:ascii="Arial" w:hAnsi="Arial" w:cs="Arial"/>
        </w:rPr>
        <w:t>parliamentarians.</w:t>
      </w:r>
    </w:p>
    <w:p w14:paraId="7C27FCD1" w14:textId="77777777" w:rsidR="000E1DE6" w:rsidRPr="00A74AD0" w:rsidRDefault="000E1DE6" w:rsidP="00287AEC">
      <w:pPr>
        <w:pStyle w:val="ListParagraph"/>
        <w:numPr>
          <w:ilvl w:val="1"/>
          <w:numId w:val="28"/>
        </w:numPr>
        <w:ind w:left="1560" w:hanging="851"/>
        <w:rPr>
          <w:rFonts w:ascii="Arial" w:hAnsi="Arial" w:cs="Arial"/>
        </w:rPr>
      </w:pPr>
      <w:r w:rsidRPr="00A74AD0">
        <w:rPr>
          <w:rFonts w:ascii="Arial" w:hAnsi="Arial" w:cs="Arial"/>
          <w:color w:val="000000"/>
        </w:rPr>
        <w:t>The LGA has submitted</w:t>
      </w:r>
      <w:r>
        <w:rPr>
          <w:rFonts w:ascii="Arial" w:hAnsi="Arial" w:cs="Arial"/>
          <w:color w:val="000000"/>
        </w:rPr>
        <w:t xml:space="preserve"> formal</w:t>
      </w:r>
      <w:r w:rsidRPr="00A74AD0">
        <w:rPr>
          <w:rFonts w:ascii="Arial" w:hAnsi="Arial" w:cs="Arial"/>
          <w:color w:val="000000"/>
        </w:rPr>
        <w:t xml:space="preserve"> written evidence to </w:t>
      </w:r>
      <w:r w:rsidRPr="00A74AD0">
        <w:rPr>
          <w:rFonts w:ascii="Arial" w:hAnsi="Arial" w:cs="Arial"/>
          <w:b/>
          <w:color w:val="000000"/>
        </w:rPr>
        <w:t>15 Select Committee</w:t>
      </w:r>
      <w:r>
        <w:rPr>
          <w:rFonts w:ascii="Arial" w:hAnsi="Arial" w:cs="Arial"/>
          <w:b/>
          <w:color w:val="000000"/>
        </w:rPr>
        <w:t xml:space="preserve"> inquiries</w:t>
      </w:r>
      <w:r w:rsidRPr="00A74AD0">
        <w:rPr>
          <w:rFonts w:ascii="Arial" w:hAnsi="Arial" w:cs="Arial"/>
          <w:color w:val="000000"/>
        </w:rPr>
        <w:t>.</w:t>
      </w:r>
    </w:p>
    <w:p w14:paraId="7C27FCD2" w14:textId="77777777" w:rsidR="000E1DE6" w:rsidRPr="00A74AD0" w:rsidRDefault="000E1DE6" w:rsidP="00287AEC">
      <w:pPr>
        <w:pStyle w:val="ListParagraph"/>
        <w:numPr>
          <w:ilvl w:val="1"/>
          <w:numId w:val="28"/>
        </w:numPr>
        <w:ind w:left="1560" w:hanging="851"/>
        <w:rPr>
          <w:rFonts w:ascii="Arial" w:hAnsi="Arial" w:cs="Arial"/>
        </w:rPr>
      </w:pPr>
      <w:r w:rsidRPr="00A74AD0">
        <w:rPr>
          <w:rFonts w:ascii="Arial" w:hAnsi="Arial" w:cs="Arial"/>
          <w:color w:val="000000"/>
        </w:rPr>
        <w:t xml:space="preserve">The LGA is supporting the inquiry into Better Devolution for the whole of the UK which took evidence from the former Prime Minister </w:t>
      </w:r>
      <w:r w:rsidRPr="00A74AD0">
        <w:rPr>
          <w:rFonts w:ascii="Arial" w:hAnsi="Arial" w:cs="Arial"/>
          <w:b/>
          <w:color w:val="000000"/>
        </w:rPr>
        <w:t>Gordon Brown</w:t>
      </w:r>
      <w:r w:rsidRPr="00A74AD0">
        <w:rPr>
          <w:rFonts w:ascii="Arial" w:hAnsi="Arial" w:cs="Arial"/>
          <w:color w:val="000000"/>
        </w:rPr>
        <w:t xml:space="preserve">. </w:t>
      </w:r>
    </w:p>
    <w:p w14:paraId="7C27FCD3" w14:textId="77777777" w:rsidR="000E1DE6" w:rsidRPr="00A74AD0" w:rsidRDefault="000E1DE6" w:rsidP="00287AEC">
      <w:pPr>
        <w:pStyle w:val="ListParagraph"/>
        <w:numPr>
          <w:ilvl w:val="1"/>
          <w:numId w:val="28"/>
        </w:numPr>
        <w:ind w:left="1560" w:hanging="851"/>
        <w:rPr>
          <w:rFonts w:ascii="Arial" w:hAnsi="Arial" w:cs="Arial"/>
        </w:rPr>
      </w:pPr>
      <w:r w:rsidRPr="00A74AD0">
        <w:rPr>
          <w:rFonts w:ascii="Arial" w:hAnsi="Arial" w:cs="Arial"/>
          <w:color w:val="000000"/>
        </w:rPr>
        <w:lastRenderedPageBreak/>
        <w:t xml:space="preserve">The LGA hosted debates on devolution across the party conferences and our councillors </w:t>
      </w:r>
      <w:r w:rsidRPr="00A74AD0">
        <w:rPr>
          <w:rFonts w:ascii="Arial" w:hAnsi="Arial" w:cs="Arial"/>
        </w:rPr>
        <w:t xml:space="preserve">spoke at a wide range of events hosted by over </w:t>
      </w:r>
      <w:r w:rsidRPr="00A74AD0">
        <w:rPr>
          <w:rFonts w:ascii="Arial" w:hAnsi="Arial" w:cs="Arial"/>
          <w:b/>
        </w:rPr>
        <w:t>40 stakeholders</w:t>
      </w:r>
      <w:r w:rsidRPr="00A74AD0">
        <w:rPr>
          <w:rFonts w:ascii="Arial" w:hAnsi="Arial" w:cs="Arial"/>
        </w:rPr>
        <w:t>.</w:t>
      </w:r>
    </w:p>
    <w:p w14:paraId="7C27FCD4" w14:textId="77777777" w:rsidR="000E1DE6" w:rsidRPr="00AB1024" w:rsidRDefault="000E1DE6" w:rsidP="000E1DE6">
      <w:pPr>
        <w:pStyle w:val="ListParagraph"/>
        <w:rPr>
          <w:rFonts w:ascii="Arial" w:hAnsi="Arial" w:cs="Arial"/>
        </w:rPr>
      </w:pPr>
    </w:p>
    <w:p w14:paraId="7C27FCD5" w14:textId="77777777" w:rsidR="000E1DE6" w:rsidRPr="00365CFB" w:rsidRDefault="000E1DE6" w:rsidP="000E1DE6">
      <w:pPr>
        <w:jc w:val="both"/>
        <w:rPr>
          <w:rFonts w:ascii="Arial" w:hAnsi="Arial" w:cs="Arial"/>
          <w:b/>
        </w:rPr>
      </w:pPr>
      <w:r w:rsidRPr="00365CFB">
        <w:rPr>
          <w:rFonts w:ascii="Arial" w:hAnsi="Arial" w:cs="Arial"/>
          <w:b/>
        </w:rPr>
        <w:t>The General Election</w:t>
      </w:r>
    </w:p>
    <w:p w14:paraId="7C27FCD6" w14:textId="77777777" w:rsidR="00C31356" w:rsidRDefault="00C31356" w:rsidP="00C31356">
      <w:pPr>
        <w:pStyle w:val="ListParagraph"/>
        <w:jc w:val="both"/>
        <w:rPr>
          <w:rFonts w:ascii="Arial" w:hAnsi="Arial" w:cs="Arial"/>
        </w:rPr>
      </w:pPr>
    </w:p>
    <w:p w14:paraId="7C27FCD7" w14:textId="77777777" w:rsidR="000E1DE6" w:rsidRPr="00C31356" w:rsidRDefault="000E1DE6" w:rsidP="00DE7016">
      <w:pPr>
        <w:pStyle w:val="ListParagraph"/>
        <w:numPr>
          <w:ilvl w:val="0"/>
          <w:numId w:val="3"/>
        </w:numPr>
        <w:jc w:val="both"/>
        <w:rPr>
          <w:rFonts w:ascii="Arial" w:hAnsi="Arial" w:cs="Arial"/>
        </w:rPr>
      </w:pPr>
      <w:r w:rsidRPr="00C31356">
        <w:rPr>
          <w:rFonts w:ascii="Arial" w:hAnsi="Arial" w:cs="Arial"/>
        </w:rPr>
        <w:t xml:space="preserve">In the first quarter of the year </w:t>
      </w:r>
      <w:r w:rsidR="00DF42A0">
        <w:rPr>
          <w:rFonts w:ascii="Arial" w:hAnsi="Arial" w:cs="Arial"/>
        </w:rPr>
        <w:t>we</w:t>
      </w:r>
      <w:r w:rsidRPr="00C31356">
        <w:rPr>
          <w:rFonts w:ascii="Arial" w:hAnsi="Arial" w:cs="Arial"/>
        </w:rPr>
        <w:t xml:space="preserve"> continued to work closely with the political parties to promote our 100 days policy recommendations and secure positive commitment to them in the general election manifestos. </w:t>
      </w:r>
      <w:r w:rsidR="00DF42A0">
        <w:rPr>
          <w:rFonts w:ascii="Arial" w:hAnsi="Arial" w:cs="Arial"/>
        </w:rPr>
        <w:t>S</w:t>
      </w:r>
      <w:r w:rsidRPr="00C31356">
        <w:rPr>
          <w:rFonts w:ascii="Arial" w:hAnsi="Arial" w:cs="Arial"/>
        </w:rPr>
        <w:t>ecured key ‘wins’ for local govern</w:t>
      </w:r>
      <w:r w:rsidR="00DF42A0">
        <w:rPr>
          <w:rFonts w:ascii="Arial" w:hAnsi="Arial" w:cs="Arial"/>
        </w:rPr>
        <w:t>ment, included</w:t>
      </w:r>
      <w:r w:rsidRPr="00C31356">
        <w:rPr>
          <w:rFonts w:ascii="Arial" w:hAnsi="Arial" w:cs="Arial"/>
        </w:rPr>
        <w:t xml:space="preserve">: </w:t>
      </w:r>
    </w:p>
    <w:p w14:paraId="7C27FCD8" w14:textId="77777777" w:rsidR="00C31356" w:rsidRDefault="00C31356" w:rsidP="00C31356">
      <w:pPr>
        <w:pStyle w:val="ListParagraph"/>
        <w:spacing w:after="0" w:line="240" w:lineRule="auto"/>
        <w:jc w:val="both"/>
        <w:rPr>
          <w:rFonts w:ascii="Arial" w:hAnsi="Arial" w:cs="Arial"/>
        </w:rPr>
      </w:pPr>
    </w:p>
    <w:p w14:paraId="7C27FCD9"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DA"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DB"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DC"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DD"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DE"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DF"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0"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1"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2"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3"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4"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5"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6"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7"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8"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9"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A"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B"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C"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D"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E"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EF"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0"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1"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2"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3"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4"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5"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6"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7"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8"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9"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A"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B"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C" w14:textId="77777777" w:rsidR="0067363C" w:rsidRPr="0067363C" w:rsidRDefault="0067363C" w:rsidP="0067363C">
      <w:pPr>
        <w:pStyle w:val="ListParagraph"/>
        <w:numPr>
          <w:ilvl w:val="0"/>
          <w:numId w:val="29"/>
        </w:numPr>
        <w:spacing w:after="0" w:line="240" w:lineRule="auto"/>
        <w:jc w:val="both"/>
        <w:rPr>
          <w:rFonts w:ascii="Arial" w:hAnsi="Arial" w:cs="Arial"/>
          <w:vanish/>
        </w:rPr>
      </w:pPr>
    </w:p>
    <w:p w14:paraId="7C27FCFD" w14:textId="77777777" w:rsidR="000E1DE6" w:rsidRPr="00AB1024" w:rsidRDefault="000E1DE6" w:rsidP="0067363C">
      <w:pPr>
        <w:pStyle w:val="ListParagraph"/>
        <w:numPr>
          <w:ilvl w:val="1"/>
          <w:numId w:val="29"/>
        </w:numPr>
        <w:spacing w:after="0" w:line="240" w:lineRule="auto"/>
        <w:ind w:left="1000"/>
        <w:jc w:val="both"/>
        <w:rPr>
          <w:rFonts w:ascii="Arial" w:hAnsi="Arial" w:cs="Arial"/>
        </w:rPr>
      </w:pPr>
      <w:r w:rsidRPr="00AB1024">
        <w:rPr>
          <w:rFonts w:ascii="Arial" w:hAnsi="Arial" w:cs="Arial"/>
        </w:rPr>
        <w:t>A commitment from five of the political parties (Conservative, Labour, Liberal Democrats, UKIP and Greens) to build more homes.</w:t>
      </w:r>
    </w:p>
    <w:p w14:paraId="7C27FCFE" w14:textId="77777777" w:rsidR="000E1DE6" w:rsidRPr="00AB1024" w:rsidRDefault="000E1DE6" w:rsidP="00287AEC">
      <w:pPr>
        <w:pStyle w:val="ListParagraph"/>
        <w:numPr>
          <w:ilvl w:val="1"/>
          <w:numId w:val="29"/>
        </w:numPr>
        <w:spacing w:after="0" w:line="240" w:lineRule="auto"/>
        <w:ind w:left="1560" w:hanging="992"/>
        <w:jc w:val="both"/>
        <w:rPr>
          <w:rFonts w:ascii="Arial" w:hAnsi="Arial" w:cs="Arial"/>
        </w:rPr>
      </w:pPr>
      <w:r w:rsidRPr="00AB1024">
        <w:rPr>
          <w:rFonts w:ascii="Arial" w:hAnsi="Arial" w:cs="Arial"/>
        </w:rPr>
        <w:t>A commitment from five of the political parties (Conservative, Labour, Liberal Democrats, UKIP and Greens) to devolve a range of economic powers to local areas.</w:t>
      </w:r>
    </w:p>
    <w:p w14:paraId="7C27FCFF" w14:textId="77777777" w:rsidR="000E1DE6" w:rsidRPr="00AB1024" w:rsidRDefault="000E1DE6" w:rsidP="00287AEC">
      <w:pPr>
        <w:pStyle w:val="ListParagraph"/>
        <w:numPr>
          <w:ilvl w:val="1"/>
          <w:numId w:val="29"/>
        </w:numPr>
        <w:spacing w:after="0" w:line="240" w:lineRule="auto"/>
        <w:ind w:left="1560" w:hanging="992"/>
        <w:jc w:val="both"/>
        <w:rPr>
          <w:rFonts w:ascii="Arial" w:hAnsi="Arial" w:cs="Arial"/>
        </w:rPr>
      </w:pPr>
      <w:r w:rsidRPr="00AB1024">
        <w:rPr>
          <w:rFonts w:ascii="Arial" w:hAnsi="Arial" w:cs="Arial"/>
        </w:rPr>
        <w:t>A commitment from the Conservatives, Labour and Liberal Democrats to integrate health and social care funding.</w:t>
      </w:r>
    </w:p>
    <w:p w14:paraId="7C27FD00" w14:textId="77777777" w:rsidR="000E1DE6" w:rsidRPr="00AB1024" w:rsidRDefault="000E1DE6" w:rsidP="00287AEC">
      <w:pPr>
        <w:pStyle w:val="ListParagraph"/>
        <w:numPr>
          <w:ilvl w:val="1"/>
          <w:numId w:val="29"/>
        </w:numPr>
        <w:spacing w:after="0" w:line="240" w:lineRule="auto"/>
        <w:ind w:left="1560" w:hanging="992"/>
        <w:jc w:val="both"/>
        <w:rPr>
          <w:rFonts w:ascii="Arial" w:hAnsi="Arial" w:cs="Arial"/>
        </w:rPr>
      </w:pPr>
      <w:r w:rsidRPr="00AB1024">
        <w:rPr>
          <w:rFonts w:ascii="Arial" w:hAnsi="Arial" w:cs="Arial"/>
        </w:rPr>
        <w:t>A commitment from the Conservatives, Labour and Liberal Democrats to reform business rates.</w:t>
      </w:r>
    </w:p>
    <w:p w14:paraId="7C27FD01" w14:textId="77777777" w:rsidR="000E1DE6" w:rsidRPr="00AB1024" w:rsidRDefault="000E1DE6" w:rsidP="00287AEC">
      <w:pPr>
        <w:pStyle w:val="ListParagraph"/>
        <w:numPr>
          <w:ilvl w:val="1"/>
          <w:numId w:val="29"/>
        </w:numPr>
        <w:spacing w:after="0" w:line="240" w:lineRule="auto"/>
        <w:ind w:left="1560" w:hanging="992"/>
        <w:jc w:val="both"/>
        <w:rPr>
          <w:rFonts w:ascii="Arial" w:hAnsi="Arial" w:cs="Arial"/>
        </w:rPr>
      </w:pPr>
      <w:r w:rsidRPr="00AB1024">
        <w:rPr>
          <w:rFonts w:ascii="Arial" w:hAnsi="Arial" w:cs="Arial"/>
        </w:rPr>
        <w:t>A commitment from the Conservative Party to review how central government can further reduce ring-fencing and Whitehall burdens to give councils more flexibility to support local services.</w:t>
      </w:r>
    </w:p>
    <w:p w14:paraId="7C27FD02" w14:textId="77777777" w:rsidR="000E1DE6" w:rsidRPr="00AB1024" w:rsidRDefault="00DF42A0" w:rsidP="00287AEC">
      <w:pPr>
        <w:pStyle w:val="ListParagraph"/>
        <w:numPr>
          <w:ilvl w:val="1"/>
          <w:numId w:val="29"/>
        </w:numPr>
        <w:spacing w:after="0" w:line="240" w:lineRule="auto"/>
        <w:ind w:left="1560" w:hanging="992"/>
        <w:jc w:val="both"/>
        <w:rPr>
          <w:rFonts w:ascii="Arial" w:hAnsi="Arial" w:cs="Arial"/>
        </w:rPr>
      </w:pPr>
      <w:r>
        <w:rPr>
          <w:rFonts w:ascii="Arial" w:hAnsi="Arial" w:cs="Arial"/>
        </w:rPr>
        <w:t>T</w:t>
      </w:r>
      <w:r w:rsidR="000E1DE6" w:rsidRPr="00AB1024">
        <w:rPr>
          <w:rFonts w:ascii="Arial" w:hAnsi="Arial" w:cs="Arial"/>
        </w:rPr>
        <w:t>he Labour Party</w:t>
      </w:r>
      <w:r>
        <w:rPr>
          <w:rFonts w:ascii="Arial" w:hAnsi="Arial" w:cs="Arial"/>
        </w:rPr>
        <w:t xml:space="preserve"> committed</w:t>
      </w:r>
      <w:r w:rsidR="000E1DE6" w:rsidRPr="00AB1024">
        <w:rPr>
          <w:rFonts w:ascii="Arial" w:hAnsi="Arial" w:cs="Arial"/>
        </w:rPr>
        <w:t xml:space="preserve"> to create multi-year budgets so that local authorities can plan ahead.</w:t>
      </w:r>
    </w:p>
    <w:p w14:paraId="7C27FD03" w14:textId="77777777" w:rsidR="000E1DE6" w:rsidRPr="00AB1024" w:rsidRDefault="00DF42A0" w:rsidP="00287AEC">
      <w:pPr>
        <w:pStyle w:val="ListParagraph"/>
        <w:numPr>
          <w:ilvl w:val="1"/>
          <w:numId w:val="29"/>
        </w:numPr>
        <w:spacing w:after="0" w:line="240" w:lineRule="auto"/>
        <w:ind w:left="1560" w:hanging="992"/>
        <w:jc w:val="both"/>
        <w:rPr>
          <w:rFonts w:ascii="Arial" w:hAnsi="Arial" w:cs="Arial"/>
        </w:rPr>
      </w:pPr>
      <w:r>
        <w:rPr>
          <w:rFonts w:ascii="Arial" w:hAnsi="Arial" w:cs="Arial"/>
        </w:rPr>
        <w:t>T</w:t>
      </w:r>
      <w:r w:rsidR="000E1DE6" w:rsidRPr="00AB1024">
        <w:rPr>
          <w:rFonts w:ascii="Arial" w:hAnsi="Arial" w:cs="Arial"/>
        </w:rPr>
        <w:t xml:space="preserve">he Liberal Democrats and UKIP </w:t>
      </w:r>
      <w:r>
        <w:rPr>
          <w:rFonts w:ascii="Arial" w:hAnsi="Arial" w:cs="Arial"/>
        </w:rPr>
        <w:t xml:space="preserve">committed to </w:t>
      </w:r>
      <w:r w:rsidR="000E1DE6" w:rsidRPr="00AB1024">
        <w:rPr>
          <w:rFonts w:ascii="Arial" w:hAnsi="Arial" w:cs="Arial"/>
        </w:rPr>
        <w:t>either devolve full control of Right to Buy or reinvest 100 per cent of Right to Buy sales back into community housing.</w:t>
      </w:r>
    </w:p>
    <w:p w14:paraId="7C27FD04" w14:textId="77777777" w:rsidR="000E1DE6" w:rsidRPr="00AB1024" w:rsidRDefault="000E1DE6" w:rsidP="00287AEC">
      <w:pPr>
        <w:pStyle w:val="ListParagraph"/>
        <w:numPr>
          <w:ilvl w:val="1"/>
          <w:numId w:val="29"/>
        </w:numPr>
        <w:spacing w:after="0" w:line="240" w:lineRule="auto"/>
        <w:ind w:left="1560" w:hanging="992"/>
        <w:jc w:val="both"/>
        <w:rPr>
          <w:rFonts w:ascii="Arial" w:hAnsi="Arial" w:cs="Arial"/>
        </w:rPr>
      </w:pPr>
      <w:r w:rsidRPr="00AB1024">
        <w:rPr>
          <w:rFonts w:ascii="Arial" w:hAnsi="Arial" w:cs="Arial"/>
        </w:rPr>
        <w:t>A commitment from Labour and the Greens to give councils more freedom over housing benefits and rent reductions.</w:t>
      </w:r>
    </w:p>
    <w:p w14:paraId="7C27FD05" w14:textId="77777777" w:rsidR="000E1DE6" w:rsidRPr="00370047" w:rsidRDefault="000E1DE6" w:rsidP="00287AEC">
      <w:pPr>
        <w:ind w:left="1560" w:hanging="992"/>
        <w:rPr>
          <w:rFonts w:ascii="Arial" w:hAnsi="Arial" w:cs="Arial"/>
          <w:sz w:val="24"/>
          <w:szCs w:val="24"/>
        </w:rPr>
      </w:pPr>
    </w:p>
    <w:p w14:paraId="7C27FD06" w14:textId="77777777" w:rsidR="000E1DE6" w:rsidRPr="00C31356" w:rsidRDefault="000E1DE6" w:rsidP="00287AEC">
      <w:pPr>
        <w:pStyle w:val="ListParagraph"/>
        <w:numPr>
          <w:ilvl w:val="1"/>
          <w:numId w:val="29"/>
        </w:numPr>
        <w:ind w:left="1560" w:hanging="992"/>
        <w:jc w:val="both"/>
        <w:rPr>
          <w:rFonts w:ascii="Arial" w:hAnsi="Arial" w:cs="Arial"/>
        </w:rPr>
      </w:pPr>
      <w:r w:rsidRPr="00C31356">
        <w:rPr>
          <w:rFonts w:ascii="Arial" w:hAnsi="Arial" w:cs="Arial"/>
        </w:rPr>
        <w:t xml:space="preserve">Following the General Election </w:t>
      </w:r>
      <w:r w:rsidR="00DF42A0">
        <w:rPr>
          <w:rFonts w:ascii="Arial" w:hAnsi="Arial" w:cs="Arial"/>
        </w:rPr>
        <w:t>we have been working</w:t>
      </w:r>
      <w:r w:rsidRPr="00C31356">
        <w:rPr>
          <w:rFonts w:ascii="Arial" w:hAnsi="Arial" w:cs="Arial"/>
        </w:rPr>
        <w:t xml:space="preserve"> closely with the new Conservative government to ensure a number of manifesto commitments that supported our 100 days recommendations </w:t>
      </w:r>
      <w:r w:rsidR="00DF42A0">
        <w:rPr>
          <w:rFonts w:ascii="Arial" w:hAnsi="Arial" w:cs="Arial"/>
        </w:rPr>
        <w:t xml:space="preserve">are converted </w:t>
      </w:r>
      <w:r w:rsidRPr="00C31356">
        <w:rPr>
          <w:rFonts w:ascii="Arial" w:hAnsi="Arial" w:cs="Arial"/>
        </w:rPr>
        <w:t xml:space="preserve">into Government policy. This includes:  </w:t>
      </w:r>
    </w:p>
    <w:p w14:paraId="7C27FD07" w14:textId="77777777" w:rsidR="000E1DE6" w:rsidRPr="00AB1024" w:rsidRDefault="000E1DE6" w:rsidP="00287AEC">
      <w:pPr>
        <w:pStyle w:val="ListParagraph"/>
        <w:numPr>
          <w:ilvl w:val="1"/>
          <w:numId w:val="29"/>
        </w:numPr>
        <w:spacing w:after="0" w:line="240" w:lineRule="auto"/>
        <w:ind w:left="1560" w:hanging="992"/>
        <w:jc w:val="both"/>
        <w:rPr>
          <w:rFonts w:ascii="Arial" w:hAnsi="Arial" w:cs="Arial"/>
        </w:rPr>
      </w:pPr>
      <w:r w:rsidRPr="00AB1024">
        <w:rPr>
          <w:rFonts w:ascii="Arial" w:hAnsi="Arial" w:cs="Arial"/>
        </w:rPr>
        <w:t>An announcement at Conservative Party conference from the Chancellor of the Exchequer George Osborne MP all £26 billion of business rates will be kept by councils.</w:t>
      </w:r>
    </w:p>
    <w:p w14:paraId="7C27FD08" w14:textId="77777777" w:rsidR="000E1DE6" w:rsidRPr="00AB1024" w:rsidRDefault="000E1DE6" w:rsidP="00287AEC">
      <w:pPr>
        <w:pStyle w:val="ListParagraph"/>
        <w:numPr>
          <w:ilvl w:val="1"/>
          <w:numId w:val="29"/>
        </w:numPr>
        <w:spacing w:after="0" w:line="240" w:lineRule="auto"/>
        <w:ind w:left="1560" w:hanging="992"/>
        <w:jc w:val="both"/>
        <w:rPr>
          <w:rFonts w:ascii="Arial" w:hAnsi="Arial" w:cs="Arial"/>
        </w:rPr>
      </w:pPr>
      <w:r w:rsidRPr="00AB1024">
        <w:rPr>
          <w:rFonts w:ascii="Arial" w:hAnsi="Arial" w:cs="Arial"/>
        </w:rPr>
        <w:t>A Cities and Local Government Devolution Bill to create enabling powers which deliver on the Government’s manifesto commitments on devolution.</w:t>
      </w:r>
    </w:p>
    <w:p w14:paraId="7C27FD09" w14:textId="77777777" w:rsidR="000E1DE6" w:rsidRPr="00AB1024" w:rsidRDefault="000E1DE6" w:rsidP="00287AEC">
      <w:pPr>
        <w:pStyle w:val="ListParagraph"/>
        <w:numPr>
          <w:ilvl w:val="1"/>
          <w:numId w:val="29"/>
        </w:numPr>
        <w:spacing w:after="0" w:line="240" w:lineRule="auto"/>
        <w:ind w:left="1560" w:hanging="992"/>
        <w:jc w:val="both"/>
        <w:rPr>
          <w:rFonts w:ascii="Arial" w:hAnsi="Arial" w:cs="Arial"/>
        </w:rPr>
      </w:pPr>
      <w:r w:rsidRPr="00AB1024">
        <w:rPr>
          <w:rFonts w:ascii="Arial" w:hAnsi="Arial" w:cs="Arial"/>
        </w:rPr>
        <w:t>Encouraging the Government to delay the second phase of the Care Act until 2020.</w:t>
      </w:r>
    </w:p>
    <w:p w14:paraId="7C27FD0A" w14:textId="77777777" w:rsidR="000E1DE6" w:rsidRPr="00AB1024" w:rsidRDefault="000E1DE6" w:rsidP="00287AEC">
      <w:pPr>
        <w:pStyle w:val="ListParagraph"/>
        <w:numPr>
          <w:ilvl w:val="1"/>
          <w:numId w:val="29"/>
        </w:numPr>
        <w:ind w:left="1560" w:hanging="992"/>
        <w:jc w:val="both"/>
        <w:rPr>
          <w:rFonts w:ascii="Arial" w:hAnsi="Arial" w:cs="Arial"/>
        </w:rPr>
      </w:pPr>
      <w:r w:rsidRPr="00AB1024">
        <w:rPr>
          <w:rFonts w:ascii="Arial" w:hAnsi="Arial" w:cs="Arial"/>
        </w:rPr>
        <w:t>Legislation in the form of the Psychoactive Substances Bill to give councils the powers to make licensing decisions on legal highs.</w:t>
      </w:r>
    </w:p>
    <w:p w14:paraId="7C27FD0B" w14:textId="77777777" w:rsidR="000E1DE6" w:rsidRPr="00AB1024" w:rsidRDefault="000E1DE6" w:rsidP="00287AEC">
      <w:pPr>
        <w:pStyle w:val="ListParagraph"/>
        <w:numPr>
          <w:ilvl w:val="1"/>
          <w:numId w:val="29"/>
        </w:numPr>
        <w:ind w:left="1560" w:hanging="992"/>
        <w:jc w:val="both"/>
        <w:rPr>
          <w:rFonts w:ascii="Arial" w:hAnsi="Arial" w:cs="Arial"/>
        </w:rPr>
      </w:pPr>
      <w:r w:rsidRPr="00AB1024">
        <w:rPr>
          <w:rFonts w:ascii="Arial" w:hAnsi="Arial" w:cs="Arial"/>
        </w:rPr>
        <w:t>A further commitment of £6 million to the One Public Estate Programme.</w:t>
      </w:r>
    </w:p>
    <w:p w14:paraId="7C27FD0C" w14:textId="77777777" w:rsidR="000E1DE6" w:rsidRPr="00AB1024" w:rsidRDefault="000E1DE6" w:rsidP="00287AEC">
      <w:pPr>
        <w:pStyle w:val="ListParagraph"/>
        <w:numPr>
          <w:ilvl w:val="1"/>
          <w:numId w:val="29"/>
        </w:numPr>
        <w:ind w:left="1560" w:hanging="992"/>
        <w:jc w:val="both"/>
        <w:rPr>
          <w:rFonts w:ascii="Arial" w:hAnsi="Arial" w:cs="Arial"/>
        </w:rPr>
      </w:pPr>
      <w:r w:rsidRPr="00AB1024">
        <w:rPr>
          <w:rFonts w:ascii="Arial" w:hAnsi="Arial" w:cs="Arial"/>
        </w:rPr>
        <w:t>A commitment to continue to integrate the health and social care system through the Better Care Fund.</w:t>
      </w:r>
    </w:p>
    <w:p w14:paraId="7C27FD0D" w14:textId="77777777" w:rsidR="000E1DE6" w:rsidRPr="00AB1024" w:rsidRDefault="000E1DE6" w:rsidP="00287AEC">
      <w:pPr>
        <w:pStyle w:val="ListParagraph"/>
        <w:numPr>
          <w:ilvl w:val="1"/>
          <w:numId w:val="29"/>
        </w:numPr>
        <w:ind w:left="1560" w:hanging="992"/>
        <w:jc w:val="both"/>
        <w:rPr>
          <w:rFonts w:ascii="Arial" w:hAnsi="Arial" w:cs="Arial"/>
        </w:rPr>
      </w:pPr>
      <w:r w:rsidRPr="00AB1024">
        <w:rPr>
          <w:rFonts w:ascii="Arial" w:hAnsi="Arial" w:cs="Arial"/>
        </w:rPr>
        <w:lastRenderedPageBreak/>
        <w:t>A commitment to a wide-ranging business rates review and including allowing councils in Cambridgeshire, Greater Manchester and Cheshire East to retain 100 per cent of growth in business rates.</w:t>
      </w:r>
    </w:p>
    <w:p w14:paraId="7C27FD0E" w14:textId="77777777" w:rsidR="000E1DE6" w:rsidRPr="00370047" w:rsidRDefault="000E1DE6" w:rsidP="000E1DE6">
      <w:pPr>
        <w:pStyle w:val="ListParagraph"/>
        <w:ind w:left="714"/>
        <w:jc w:val="both"/>
        <w:rPr>
          <w:rFonts w:ascii="Arial" w:hAnsi="Arial" w:cs="Arial"/>
          <w:sz w:val="24"/>
          <w:szCs w:val="24"/>
        </w:rPr>
      </w:pPr>
    </w:p>
    <w:p w14:paraId="7C27FD0F" w14:textId="77777777" w:rsidR="000E1DE6" w:rsidRDefault="000E1DE6" w:rsidP="000E1DE6">
      <w:pPr>
        <w:rPr>
          <w:rFonts w:ascii="Arial" w:hAnsi="Arial" w:cs="Arial"/>
          <w:b/>
        </w:rPr>
      </w:pPr>
      <w:r w:rsidRPr="00AB1024">
        <w:rPr>
          <w:rFonts w:ascii="Arial" w:hAnsi="Arial" w:cs="Arial"/>
          <w:b/>
        </w:rPr>
        <w:t>Parliamentary profile</w:t>
      </w:r>
    </w:p>
    <w:p w14:paraId="7C27FD10" w14:textId="77777777" w:rsidR="00287AEC" w:rsidRPr="00AB1024" w:rsidRDefault="00287AEC" w:rsidP="000E1DE6">
      <w:pPr>
        <w:rPr>
          <w:rFonts w:ascii="Arial" w:hAnsi="Arial" w:cs="Arial"/>
          <w:b/>
        </w:rPr>
      </w:pPr>
    </w:p>
    <w:p w14:paraId="7C27FD11" w14:textId="77777777" w:rsidR="000E1DE6" w:rsidRPr="00C31356" w:rsidRDefault="000E1DE6" w:rsidP="00DE7016">
      <w:pPr>
        <w:pStyle w:val="ListParagraph"/>
        <w:numPr>
          <w:ilvl w:val="0"/>
          <w:numId w:val="3"/>
        </w:numPr>
        <w:jc w:val="both"/>
        <w:rPr>
          <w:rFonts w:ascii="Arial" w:hAnsi="Arial" w:cs="Arial"/>
        </w:rPr>
      </w:pPr>
      <w:r w:rsidRPr="00C31356">
        <w:rPr>
          <w:rFonts w:ascii="Arial" w:hAnsi="Arial" w:cs="Arial"/>
        </w:rPr>
        <w:t xml:space="preserve">Since Parliament reconvened following the General Election </w:t>
      </w:r>
      <w:r w:rsidR="00DF42A0">
        <w:rPr>
          <w:rFonts w:ascii="Arial" w:hAnsi="Arial" w:cs="Arial"/>
        </w:rPr>
        <w:t>we have</w:t>
      </w:r>
      <w:r w:rsidRPr="00C31356">
        <w:rPr>
          <w:rFonts w:ascii="Arial" w:hAnsi="Arial" w:cs="Arial"/>
        </w:rPr>
        <w:t xml:space="preserve"> continued to benefit from a high profile in Parliament. From th</w:t>
      </w:r>
      <w:r w:rsidR="00DF42A0">
        <w:rPr>
          <w:rFonts w:ascii="Arial" w:hAnsi="Arial" w:cs="Arial"/>
        </w:rPr>
        <w:t xml:space="preserve">e State Opening of Parliament in May </w:t>
      </w:r>
      <w:r w:rsidRPr="00C31356">
        <w:rPr>
          <w:rFonts w:ascii="Arial" w:hAnsi="Arial" w:cs="Arial"/>
        </w:rPr>
        <w:t>until the end of June (quarter one), Parliament sat to debate policy and legislation on 20 days and the LGA was mentioned directly on 51 occasions. This means that on average we were mentioned 2.5 times each day Parliament was sitting to debate policy and legislation. Of these mentions, the LGA was quoted in the House of Commons 17 times and the House of Lords 34 times.</w:t>
      </w:r>
    </w:p>
    <w:p w14:paraId="7C27FD12" w14:textId="77777777" w:rsidR="000E1DE6" w:rsidRPr="008022B3" w:rsidRDefault="000E1DE6" w:rsidP="000E1DE6">
      <w:pPr>
        <w:rPr>
          <w:rFonts w:eastAsia="Calibri"/>
        </w:rPr>
      </w:pPr>
    </w:p>
    <w:p w14:paraId="7C27FD13" w14:textId="77777777" w:rsidR="000E1DE6" w:rsidRPr="008022B3" w:rsidRDefault="000E1DE6" w:rsidP="000E1DE6">
      <w:pPr>
        <w:jc w:val="center"/>
        <w:rPr>
          <w:rFonts w:eastAsia="Calibri"/>
          <w:b/>
        </w:rPr>
      </w:pPr>
      <w:r w:rsidRPr="008022B3">
        <w:rPr>
          <w:rFonts w:eastAsia="Calibri"/>
          <w:noProof/>
          <w:lang w:eastAsia="en-GB"/>
        </w:rPr>
        <w:drawing>
          <wp:inline distT="0" distB="0" distL="0" distR="0" wp14:anchorId="7C27FE0B" wp14:editId="7C27FE0C">
            <wp:extent cx="6234372" cy="3479322"/>
            <wp:effectExtent l="0" t="0" r="14605" b="698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C27FD14" w14:textId="77777777" w:rsidR="000E1DE6" w:rsidRPr="00AB1024" w:rsidRDefault="000E1DE6" w:rsidP="000E1DE6">
      <w:pPr>
        <w:rPr>
          <w:rFonts w:ascii="Arial" w:eastAsia="Calibri" w:hAnsi="Arial" w:cs="Arial"/>
          <w:b/>
          <w:i/>
          <w:sz w:val="18"/>
          <w:szCs w:val="18"/>
        </w:rPr>
      </w:pPr>
      <w:r w:rsidRPr="00AB1024">
        <w:rPr>
          <w:rFonts w:ascii="Arial" w:eastAsia="Calibri" w:hAnsi="Arial" w:cs="Arial"/>
          <w:b/>
          <w:i/>
          <w:sz w:val="18"/>
          <w:szCs w:val="18"/>
        </w:rPr>
        <w:t>Chart 1: Mentions by source</w:t>
      </w:r>
    </w:p>
    <w:p w14:paraId="7C27FD15" w14:textId="77777777" w:rsidR="000E1DE6" w:rsidRDefault="000E1DE6" w:rsidP="000E1DE6">
      <w:pPr>
        <w:rPr>
          <w:rFonts w:eastAsia="Calibri"/>
          <w:b/>
        </w:rPr>
      </w:pPr>
    </w:p>
    <w:p w14:paraId="7C27FD16" w14:textId="77777777" w:rsidR="000E1DE6" w:rsidRPr="00AB1024" w:rsidRDefault="000E1DE6" w:rsidP="000E1DE6">
      <w:pPr>
        <w:rPr>
          <w:rFonts w:eastAsia="Calibri"/>
        </w:rPr>
      </w:pPr>
    </w:p>
    <w:p w14:paraId="7C27FD17" w14:textId="77777777" w:rsidR="003E37B0" w:rsidRDefault="003E37B0" w:rsidP="003E37B0">
      <w:pPr>
        <w:jc w:val="both"/>
        <w:rPr>
          <w:rFonts w:ascii="Arial" w:hAnsi="Arial" w:cs="Arial"/>
        </w:rPr>
      </w:pPr>
      <w:r>
        <w:rPr>
          <w:rFonts w:ascii="Arial" w:hAnsi="Arial" w:cs="Arial"/>
        </w:rPr>
        <w:t xml:space="preserve">In quarter two, July-September 2015, the LGA was mentioned 139 times when Parliament sat to debate policy and legislation </w:t>
      </w:r>
      <w:r>
        <w:rPr>
          <w:rFonts w:ascii="Arial" w:hAnsi="Arial" w:cs="Arial"/>
          <w:b/>
          <w:bCs/>
        </w:rPr>
        <w:t>on 133 days.</w:t>
      </w:r>
      <w:r>
        <w:rPr>
          <w:rFonts w:ascii="Arial" w:hAnsi="Arial" w:cs="Arial"/>
        </w:rPr>
        <w:t xml:space="preserve">  This means that on average the LGA was </w:t>
      </w:r>
      <w:r>
        <w:rPr>
          <w:rFonts w:ascii="Arial" w:hAnsi="Arial" w:cs="Arial"/>
          <w:b/>
          <w:bCs/>
        </w:rPr>
        <w:t>mentioned 6 times each day Parliament</w:t>
      </w:r>
      <w:r>
        <w:rPr>
          <w:rFonts w:ascii="Arial" w:hAnsi="Arial" w:cs="Arial"/>
        </w:rPr>
        <w:t xml:space="preserve"> sat to debate policy and legislation.  Of these mentions in quarter two, 93 of the quotes were in the House of Commons and 36 were in the House of Lords. </w:t>
      </w:r>
    </w:p>
    <w:p w14:paraId="7C27FD18" w14:textId="77777777" w:rsidR="000E1DE6" w:rsidRDefault="000E1DE6" w:rsidP="000E1DE6">
      <w:pPr>
        <w:jc w:val="both"/>
        <w:rPr>
          <w:rFonts w:ascii="Arial" w:eastAsia="Calibri" w:hAnsi="Arial" w:cs="Arial"/>
        </w:rPr>
      </w:pPr>
    </w:p>
    <w:p w14:paraId="7C27FD19" w14:textId="77777777" w:rsidR="000E1DE6" w:rsidRPr="001A6318" w:rsidRDefault="003E37B0" w:rsidP="000E1DE6">
      <w:pPr>
        <w:jc w:val="both"/>
        <w:rPr>
          <w:rFonts w:ascii="Arial" w:eastAsia="Calibri" w:hAnsi="Arial" w:cs="Arial"/>
          <w:color w:val="FF0000"/>
        </w:rPr>
      </w:pPr>
      <w:r>
        <w:rPr>
          <w:noProof/>
          <w:lang w:eastAsia="en-GB"/>
        </w:rPr>
        <w:lastRenderedPageBreak/>
        <w:drawing>
          <wp:inline distT="0" distB="0" distL="0" distR="0" wp14:anchorId="7C27FE0D" wp14:editId="7C27FE0E">
            <wp:extent cx="5731510" cy="3751960"/>
            <wp:effectExtent l="0" t="0" r="2540" b="1270"/>
            <wp:docPr id="25" name="Picture 25" descr="cid:image001.png@01D10288.660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10288.6600046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731510" cy="3751960"/>
                    </a:xfrm>
                    <a:prstGeom prst="rect">
                      <a:avLst/>
                    </a:prstGeom>
                    <a:noFill/>
                    <a:ln>
                      <a:noFill/>
                    </a:ln>
                  </pic:spPr>
                </pic:pic>
              </a:graphicData>
            </a:graphic>
          </wp:inline>
        </w:drawing>
      </w:r>
    </w:p>
    <w:p w14:paraId="7C27FD1A" w14:textId="77777777" w:rsidR="000E1DE6" w:rsidRDefault="000E1DE6" w:rsidP="000E1DE6">
      <w:pPr>
        <w:jc w:val="both"/>
        <w:rPr>
          <w:rFonts w:ascii="Arial" w:eastAsia="Calibri" w:hAnsi="Arial" w:cs="Arial"/>
        </w:rPr>
      </w:pPr>
    </w:p>
    <w:p w14:paraId="7C27FD1B" w14:textId="77777777" w:rsidR="000E1DE6" w:rsidRPr="001A6318" w:rsidRDefault="000E1DE6" w:rsidP="000E1DE6">
      <w:pPr>
        <w:jc w:val="both"/>
        <w:rPr>
          <w:rFonts w:ascii="Arial" w:eastAsia="Calibri" w:hAnsi="Arial" w:cs="Arial"/>
          <w:b/>
        </w:rPr>
      </w:pPr>
      <w:r>
        <w:rPr>
          <w:rFonts w:ascii="Arial" w:eastAsia="Calibri" w:hAnsi="Arial" w:cs="Arial"/>
          <w:b/>
        </w:rPr>
        <w:t xml:space="preserve">Subjective </w:t>
      </w:r>
      <w:r w:rsidRPr="001A6318">
        <w:rPr>
          <w:rFonts w:ascii="Arial" w:eastAsia="Calibri" w:hAnsi="Arial" w:cs="Arial"/>
          <w:b/>
        </w:rPr>
        <w:t>analysis</w:t>
      </w:r>
    </w:p>
    <w:p w14:paraId="7C27FD1C" w14:textId="77777777" w:rsidR="000E1DE6" w:rsidRDefault="000E1DE6" w:rsidP="000E1DE6">
      <w:pPr>
        <w:jc w:val="both"/>
        <w:rPr>
          <w:rFonts w:ascii="Arial" w:eastAsia="Calibri" w:hAnsi="Arial" w:cs="Arial"/>
        </w:rPr>
      </w:pPr>
    </w:p>
    <w:p w14:paraId="7C27FD1D" w14:textId="5A0CE8CA" w:rsidR="000E1DE6" w:rsidRPr="00C31356" w:rsidRDefault="000E1DE6" w:rsidP="00DE7016">
      <w:pPr>
        <w:pStyle w:val="ListParagraph"/>
        <w:numPr>
          <w:ilvl w:val="0"/>
          <w:numId w:val="3"/>
        </w:numPr>
        <w:jc w:val="both"/>
        <w:rPr>
          <w:rFonts w:ascii="Arial" w:eastAsia="Calibri" w:hAnsi="Arial" w:cs="Arial"/>
        </w:rPr>
      </w:pPr>
      <w:r w:rsidRPr="00C31356">
        <w:rPr>
          <w:rFonts w:ascii="Arial" w:eastAsia="Calibri" w:hAnsi="Arial" w:cs="Arial"/>
        </w:rPr>
        <w:t>There were no negative mention</w:t>
      </w:r>
      <w:r w:rsidR="003E37B0">
        <w:rPr>
          <w:rFonts w:ascii="Arial" w:eastAsia="Calibri" w:hAnsi="Arial" w:cs="Arial"/>
        </w:rPr>
        <w:t>s of the LGA during quarter one</w:t>
      </w:r>
      <w:r w:rsidRPr="00C31356">
        <w:rPr>
          <w:rFonts w:ascii="Arial" w:eastAsia="Calibri" w:hAnsi="Arial" w:cs="Arial"/>
        </w:rPr>
        <w:t xml:space="preserve">, with 80 per cent of all mentions of the LGA being positive. </w:t>
      </w:r>
      <w:r w:rsidR="00F57044">
        <w:rPr>
          <w:rFonts w:ascii="Arial" w:hAnsi="Arial" w:cs="Arial"/>
        </w:rPr>
        <w:t xml:space="preserve">Of the LGA’s mentions in Parliament </w:t>
      </w:r>
      <w:r w:rsidR="007B18FA">
        <w:rPr>
          <w:rFonts w:ascii="Arial" w:hAnsi="Arial" w:cs="Arial"/>
        </w:rPr>
        <w:t xml:space="preserve">in quarter two 84 per cent were positive, 14 per cent were neutral and only </w:t>
      </w:r>
      <w:r w:rsidR="00F57044">
        <w:rPr>
          <w:rFonts w:ascii="Arial" w:hAnsi="Arial" w:cs="Arial"/>
        </w:rPr>
        <w:t>2 pe</w:t>
      </w:r>
      <w:r w:rsidR="007B18FA">
        <w:rPr>
          <w:rFonts w:ascii="Arial" w:hAnsi="Arial" w:cs="Arial"/>
        </w:rPr>
        <w:t>rcent</w:t>
      </w:r>
      <w:r w:rsidR="00F57044">
        <w:rPr>
          <w:rFonts w:ascii="Arial" w:hAnsi="Arial" w:cs="Arial"/>
        </w:rPr>
        <w:t xml:space="preserve"> were negative.</w:t>
      </w:r>
    </w:p>
    <w:p w14:paraId="7C27FD21" w14:textId="4AD9CE92" w:rsidR="000E1DE6" w:rsidRDefault="007B18FA" w:rsidP="000E1DE6">
      <w:pPr>
        <w:rPr>
          <w:rFonts w:eastAsia="Calibri"/>
          <w:b/>
        </w:rPr>
      </w:pPr>
      <w:r>
        <w:rPr>
          <w:noProof/>
          <w:lang w:eastAsia="en-GB"/>
        </w:rPr>
        <w:lastRenderedPageBreak/>
        <w:drawing>
          <wp:inline distT="0" distB="0" distL="0" distR="0" wp14:anchorId="20D68D49" wp14:editId="2E53F3D6">
            <wp:extent cx="5731510" cy="3735070"/>
            <wp:effectExtent l="0" t="0" r="21590" b="1778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C27FD22" w14:textId="659C0B98" w:rsidR="000E1DE6" w:rsidRDefault="00F57044" w:rsidP="000E1DE6">
      <w:pPr>
        <w:rPr>
          <w:rFonts w:ascii="Arial" w:eastAsia="Calibri" w:hAnsi="Arial" w:cs="Arial"/>
        </w:rPr>
      </w:pPr>
      <w:r>
        <w:rPr>
          <w:noProof/>
          <w:lang w:eastAsia="en-GB"/>
        </w:rPr>
        <w:drawing>
          <wp:inline distT="0" distB="0" distL="0" distR="0" wp14:anchorId="69E2D454" wp14:editId="57ABF52F">
            <wp:extent cx="5731510" cy="3735462"/>
            <wp:effectExtent l="0" t="0" r="2540" b="0"/>
            <wp:docPr id="28" name="Picture 28" descr="cid:image001.png@01D105A6.9267E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5A6.9267EF1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731510" cy="3735462"/>
                    </a:xfrm>
                    <a:prstGeom prst="rect">
                      <a:avLst/>
                    </a:prstGeom>
                    <a:noFill/>
                    <a:ln>
                      <a:noFill/>
                    </a:ln>
                  </pic:spPr>
                </pic:pic>
              </a:graphicData>
            </a:graphic>
          </wp:inline>
        </w:drawing>
      </w:r>
    </w:p>
    <w:p w14:paraId="7C27FD23" w14:textId="77777777" w:rsidR="000E1DE6" w:rsidRPr="001A6318" w:rsidRDefault="000E1DE6" w:rsidP="000E1DE6">
      <w:pPr>
        <w:rPr>
          <w:rFonts w:ascii="Arial" w:eastAsia="Calibri" w:hAnsi="Arial" w:cs="Arial"/>
          <w:color w:val="FF0000"/>
        </w:rPr>
      </w:pPr>
    </w:p>
    <w:p w14:paraId="7C27FD24" w14:textId="77777777" w:rsidR="000E1DE6" w:rsidRDefault="000E1DE6" w:rsidP="000E1DE6">
      <w:pPr>
        <w:rPr>
          <w:rFonts w:ascii="Arial" w:eastAsia="Times New Roman" w:hAnsi="Arial" w:cs="Arial"/>
          <w:b/>
        </w:rPr>
      </w:pPr>
    </w:p>
    <w:p w14:paraId="65BE2B16" w14:textId="77777777" w:rsidR="007B18FA" w:rsidRDefault="007B18FA" w:rsidP="000E1DE6">
      <w:pPr>
        <w:rPr>
          <w:rFonts w:ascii="Arial" w:eastAsia="Times New Roman" w:hAnsi="Arial" w:cs="Arial"/>
          <w:b/>
        </w:rPr>
      </w:pPr>
    </w:p>
    <w:p w14:paraId="4B87DCBC" w14:textId="77777777" w:rsidR="007B18FA" w:rsidRDefault="007B18FA" w:rsidP="000E1DE6">
      <w:pPr>
        <w:rPr>
          <w:rFonts w:ascii="Arial" w:eastAsia="Times New Roman" w:hAnsi="Arial" w:cs="Arial"/>
          <w:b/>
        </w:rPr>
      </w:pPr>
    </w:p>
    <w:p w14:paraId="7C27FD25" w14:textId="77777777" w:rsidR="000E1DE6" w:rsidRDefault="000E1DE6" w:rsidP="000E1DE6">
      <w:pPr>
        <w:rPr>
          <w:rFonts w:ascii="Arial" w:eastAsia="Times New Roman" w:hAnsi="Arial" w:cs="Arial"/>
          <w:b/>
        </w:rPr>
      </w:pPr>
      <w:r w:rsidRPr="00AB1024">
        <w:rPr>
          <w:rFonts w:ascii="Arial" w:eastAsia="Times New Roman" w:hAnsi="Arial" w:cs="Arial"/>
          <w:b/>
        </w:rPr>
        <w:lastRenderedPageBreak/>
        <w:t>Further briefing activity and parliamentary debates</w:t>
      </w:r>
    </w:p>
    <w:p w14:paraId="7C27FD26" w14:textId="77777777" w:rsidR="00287AEC" w:rsidRPr="00AB1024" w:rsidRDefault="00287AEC" w:rsidP="000E1DE6">
      <w:pPr>
        <w:rPr>
          <w:rFonts w:ascii="Arial" w:eastAsia="Times New Roman" w:hAnsi="Arial" w:cs="Arial"/>
          <w:b/>
        </w:rPr>
      </w:pPr>
    </w:p>
    <w:p w14:paraId="7C27FD27" w14:textId="77777777" w:rsidR="000E1DE6" w:rsidRPr="00C31356" w:rsidRDefault="000E1DE6" w:rsidP="00DE7016">
      <w:pPr>
        <w:pStyle w:val="ListParagraph"/>
        <w:numPr>
          <w:ilvl w:val="0"/>
          <w:numId w:val="3"/>
        </w:numPr>
        <w:jc w:val="both"/>
        <w:rPr>
          <w:rFonts w:ascii="Arial" w:eastAsia="Times New Roman" w:hAnsi="Arial" w:cs="Arial"/>
        </w:rPr>
      </w:pPr>
      <w:r w:rsidRPr="00C31356">
        <w:rPr>
          <w:rFonts w:ascii="Arial" w:hAnsi="Arial" w:cs="Arial"/>
          <w:color w:val="000000"/>
        </w:rPr>
        <w:t xml:space="preserve">Each week when Parliament is sitting the LGA briefs for debates being held in Parliament.  </w:t>
      </w:r>
      <w:r w:rsidRPr="00C31356">
        <w:rPr>
          <w:rFonts w:ascii="Arial" w:eastAsia="Times New Roman" w:hAnsi="Arial" w:cs="Arial"/>
        </w:rPr>
        <w:t xml:space="preserve">From 21 May when Parliament re-convened </w:t>
      </w:r>
      <w:r w:rsidR="003E37B0">
        <w:rPr>
          <w:rFonts w:ascii="Arial" w:eastAsia="Times New Roman" w:hAnsi="Arial" w:cs="Arial"/>
        </w:rPr>
        <w:t>to</w:t>
      </w:r>
      <w:r w:rsidRPr="00C31356">
        <w:rPr>
          <w:rFonts w:ascii="Arial" w:eastAsia="Times New Roman" w:hAnsi="Arial" w:cs="Arial"/>
        </w:rPr>
        <w:t xml:space="preserve"> the end of June the LGA provided formal written briefings for eight parliamentary debates in the House of Commons and the House of Lords. These covered subjects including devolution, housing and health and social care.</w:t>
      </w:r>
    </w:p>
    <w:p w14:paraId="7C27FD28" w14:textId="77777777" w:rsidR="000E1DE6" w:rsidRPr="00B40AFC" w:rsidRDefault="000E1DE6" w:rsidP="000E1DE6">
      <w:pPr>
        <w:jc w:val="center"/>
        <w:rPr>
          <w:rFonts w:ascii="Calibri Light" w:eastAsia="Times New Roman" w:hAnsi="Calibri Light"/>
          <w:color w:val="365F91" w:themeColor="accent1" w:themeShade="BF"/>
          <w:sz w:val="32"/>
          <w:szCs w:val="32"/>
        </w:rPr>
      </w:pPr>
      <w:r>
        <w:rPr>
          <w:noProof/>
          <w:lang w:eastAsia="en-GB"/>
        </w:rPr>
        <w:drawing>
          <wp:inline distT="0" distB="0" distL="0" distR="0" wp14:anchorId="7C27FE11" wp14:editId="7C27FE12">
            <wp:extent cx="4011519" cy="2410691"/>
            <wp:effectExtent l="0" t="0" r="8255" b="8890"/>
            <wp:docPr id="23" name="Picture 23" descr="cid:image001.png@01D101BB.A4F3A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1BB.A4F3AC8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019916" cy="2415737"/>
                    </a:xfrm>
                    <a:prstGeom prst="rect">
                      <a:avLst/>
                    </a:prstGeom>
                    <a:noFill/>
                    <a:ln>
                      <a:noFill/>
                    </a:ln>
                  </pic:spPr>
                </pic:pic>
              </a:graphicData>
            </a:graphic>
          </wp:inline>
        </w:drawing>
      </w:r>
    </w:p>
    <w:p w14:paraId="7C27FD29" w14:textId="77777777" w:rsidR="000E1DE6" w:rsidRDefault="000E1DE6" w:rsidP="000E1DE6">
      <w:pPr>
        <w:rPr>
          <w:rFonts w:ascii="Arial" w:hAnsi="Arial" w:cs="Arial"/>
          <w:b/>
        </w:rPr>
      </w:pPr>
    </w:p>
    <w:p w14:paraId="7C27FD2A" w14:textId="77777777" w:rsidR="000E1DE6" w:rsidRPr="00C31356" w:rsidRDefault="000E1DE6" w:rsidP="00DE7016">
      <w:pPr>
        <w:pStyle w:val="ListParagraph"/>
        <w:numPr>
          <w:ilvl w:val="0"/>
          <w:numId w:val="3"/>
        </w:numPr>
        <w:jc w:val="both"/>
        <w:rPr>
          <w:rFonts w:ascii="Arial" w:hAnsi="Arial" w:cs="Arial"/>
          <w:color w:val="000000"/>
        </w:rPr>
      </w:pPr>
      <w:r w:rsidRPr="00C31356">
        <w:rPr>
          <w:rFonts w:ascii="Arial" w:hAnsi="Arial" w:cs="Arial"/>
          <w:color w:val="000000"/>
        </w:rPr>
        <w:t xml:space="preserve">From July to September (quarter two) the LGA has issued formal written briefings for 22 parliamentary debates on a range of subjects including devolution, local government finance, social care and health, housing and local growth and infrastructure. </w:t>
      </w:r>
    </w:p>
    <w:p w14:paraId="7C27FD2B" w14:textId="77777777" w:rsidR="000E1DE6" w:rsidRPr="00A74AD0" w:rsidRDefault="000E1DE6" w:rsidP="000E1DE6">
      <w:pPr>
        <w:rPr>
          <w:rFonts w:ascii="Arial" w:hAnsi="Arial" w:cs="Arial"/>
          <w:color w:val="000000"/>
        </w:rPr>
      </w:pPr>
    </w:p>
    <w:p w14:paraId="7C27FD2C" w14:textId="77777777" w:rsidR="000E1DE6" w:rsidRDefault="000E1DE6" w:rsidP="000E1DE6">
      <w:pPr>
        <w:jc w:val="center"/>
        <w:rPr>
          <w:rFonts w:ascii="Arial" w:hAnsi="Arial" w:cs="Arial"/>
          <w:color w:val="000000"/>
          <w:sz w:val="24"/>
          <w:szCs w:val="24"/>
        </w:rPr>
      </w:pPr>
      <w:r>
        <w:rPr>
          <w:noProof/>
          <w:lang w:eastAsia="en-GB"/>
        </w:rPr>
        <w:drawing>
          <wp:inline distT="0" distB="0" distL="0" distR="0" wp14:anchorId="7C27FE13" wp14:editId="7C27FE14">
            <wp:extent cx="4120738" cy="2476782"/>
            <wp:effectExtent l="0" t="0" r="0" b="0"/>
            <wp:docPr id="24" name="Picture 24" descr="cid:image002.png@01D101BB.A4F3A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2.png@01D101BB.A4F3AC8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121021" cy="2476952"/>
                    </a:xfrm>
                    <a:prstGeom prst="rect">
                      <a:avLst/>
                    </a:prstGeom>
                    <a:noFill/>
                    <a:ln>
                      <a:noFill/>
                    </a:ln>
                  </pic:spPr>
                </pic:pic>
              </a:graphicData>
            </a:graphic>
          </wp:inline>
        </w:drawing>
      </w:r>
    </w:p>
    <w:p w14:paraId="7B93B17A" w14:textId="77777777" w:rsidR="00F57044" w:rsidRDefault="00F57044" w:rsidP="000E1DE6">
      <w:pPr>
        <w:jc w:val="center"/>
        <w:rPr>
          <w:rFonts w:ascii="Arial" w:hAnsi="Arial" w:cs="Arial"/>
          <w:color w:val="000000"/>
          <w:sz w:val="24"/>
          <w:szCs w:val="24"/>
        </w:rPr>
      </w:pPr>
    </w:p>
    <w:p w14:paraId="6C0C9346" w14:textId="77777777" w:rsidR="00F57044" w:rsidRPr="00370047" w:rsidRDefault="00F57044" w:rsidP="000E1DE6">
      <w:pPr>
        <w:jc w:val="center"/>
        <w:rPr>
          <w:rFonts w:ascii="Arial" w:hAnsi="Arial" w:cs="Arial"/>
          <w:color w:val="000000"/>
          <w:sz w:val="24"/>
          <w:szCs w:val="24"/>
        </w:rPr>
      </w:pPr>
    </w:p>
    <w:p w14:paraId="7C27FD2D" w14:textId="77777777" w:rsidR="000E1DE6" w:rsidRDefault="000E1DE6" w:rsidP="000E1DE6">
      <w:pPr>
        <w:rPr>
          <w:rFonts w:ascii="Arial" w:hAnsi="Arial" w:cs="Arial"/>
          <w:b/>
        </w:rPr>
      </w:pPr>
    </w:p>
    <w:p w14:paraId="5B45C2AA" w14:textId="77777777" w:rsidR="003B5C26" w:rsidRDefault="003B5C26" w:rsidP="000E1DE6">
      <w:pPr>
        <w:rPr>
          <w:rFonts w:ascii="Arial" w:hAnsi="Arial" w:cs="Arial"/>
          <w:b/>
        </w:rPr>
      </w:pPr>
    </w:p>
    <w:p w14:paraId="7C27FD2E" w14:textId="77777777" w:rsidR="000E1DE6" w:rsidRDefault="000E1DE6" w:rsidP="000E1DE6">
      <w:pPr>
        <w:rPr>
          <w:rFonts w:ascii="Arial" w:hAnsi="Arial" w:cs="Arial"/>
          <w:b/>
        </w:rPr>
      </w:pPr>
      <w:r w:rsidRPr="00A74AD0">
        <w:rPr>
          <w:rFonts w:ascii="Arial" w:hAnsi="Arial" w:cs="Arial"/>
          <w:b/>
        </w:rPr>
        <w:lastRenderedPageBreak/>
        <w:t>Legislation</w:t>
      </w:r>
    </w:p>
    <w:p w14:paraId="7C27FD2F" w14:textId="77777777" w:rsidR="00287AEC" w:rsidRPr="00A74AD0" w:rsidRDefault="00287AEC" w:rsidP="000E1DE6">
      <w:pPr>
        <w:rPr>
          <w:rFonts w:ascii="Arial" w:hAnsi="Arial" w:cs="Arial"/>
          <w:b/>
        </w:rPr>
      </w:pPr>
    </w:p>
    <w:p w14:paraId="7C27FD30" w14:textId="77777777" w:rsidR="000E1DE6" w:rsidRPr="00C31356" w:rsidRDefault="000E1DE6" w:rsidP="00DE7016">
      <w:pPr>
        <w:pStyle w:val="ListParagraph"/>
        <w:numPr>
          <w:ilvl w:val="0"/>
          <w:numId w:val="3"/>
        </w:numPr>
        <w:jc w:val="both"/>
        <w:rPr>
          <w:rFonts w:ascii="Arial" w:hAnsi="Arial" w:cs="Arial"/>
        </w:rPr>
      </w:pPr>
      <w:r w:rsidRPr="00C31356">
        <w:rPr>
          <w:rFonts w:ascii="Arial" w:hAnsi="Arial" w:cs="Arial"/>
        </w:rPr>
        <w:t xml:space="preserve">Following the Queen’s Speech the LGA has been lobbying on a number of Government Bills to secure positive change. </w:t>
      </w:r>
      <w:r w:rsidRPr="00C31356">
        <w:rPr>
          <w:rFonts w:ascii="Arial" w:hAnsi="Arial" w:cs="Arial"/>
          <w:b/>
        </w:rPr>
        <w:t xml:space="preserve">The Cities and Local Government Devolution Bill, </w:t>
      </w:r>
      <w:r w:rsidRPr="00C31356">
        <w:rPr>
          <w:rFonts w:ascii="Arial" w:hAnsi="Arial" w:cs="Arial"/>
        </w:rPr>
        <w:t xml:space="preserve">introduced to Parliament in May, takes forward a number of reforms intended to allow for the implementation of devolution agreements. </w:t>
      </w:r>
      <w:r w:rsidRPr="00C31356">
        <w:rPr>
          <w:rFonts w:ascii="Arial" w:hAnsi="Arial" w:cs="Arial"/>
          <w:color w:val="000000"/>
          <w:shd w:val="clear" w:color="auto" w:fill="FFFFFF"/>
        </w:rPr>
        <w:t xml:space="preserve">In the House of Lords </w:t>
      </w:r>
      <w:r w:rsidR="003E37B0">
        <w:rPr>
          <w:rFonts w:ascii="Arial" w:hAnsi="Arial" w:cs="Arial"/>
          <w:color w:val="000000"/>
          <w:shd w:val="clear" w:color="auto" w:fill="FFFFFF"/>
        </w:rPr>
        <w:t>we</w:t>
      </w:r>
      <w:r w:rsidRPr="00C31356">
        <w:rPr>
          <w:rFonts w:ascii="Arial" w:hAnsi="Arial" w:cs="Arial"/>
          <w:color w:val="000000"/>
          <w:shd w:val="clear" w:color="auto" w:fill="FFFFFF"/>
        </w:rPr>
        <w:t xml:space="preserve"> secured positive amendments that </w:t>
      </w:r>
      <w:r w:rsidRPr="00C31356">
        <w:rPr>
          <w:rFonts w:ascii="Arial" w:eastAsia="Times New Roman" w:hAnsi="Arial" w:cs="Arial"/>
        </w:rPr>
        <w:t>introduced requirements for central government to report annually on devolution and to subject all new legislation to a ‘devolution test’. These are important changes for local government ensuring that central government updates Parliament regularly on the progress of devolution for all areas of the country and providing a safeguard against centralising legislation from other government departments. We are now engaging with MPs as the Bill passes through the House of Commons.</w:t>
      </w:r>
    </w:p>
    <w:p w14:paraId="7C27FD31" w14:textId="77777777" w:rsidR="000E1DE6" w:rsidRDefault="000E1DE6" w:rsidP="000E1DE6">
      <w:pPr>
        <w:jc w:val="both"/>
        <w:rPr>
          <w:rFonts w:ascii="Arial" w:eastAsia="Times New Roman" w:hAnsi="Arial" w:cs="Arial"/>
          <w:b/>
        </w:rPr>
      </w:pPr>
    </w:p>
    <w:p w14:paraId="7C27FD32" w14:textId="77777777" w:rsidR="000E1DE6" w:rsidRPr="00C31356" w:rsidRDefault="000E1DE6" w:rsidP="00DE7016">
      <w:pPr>
        <w:pStyle w:val="ListParagraph"/>
        <w:numPr>
          <w:ilvl w:val="0"/>
          <w:numId w:val="3"/>
        </w:numPr>
        <w:jc w:val="both"/>
        <w:rPr>
          <w:rFonts w:ascii="Arial" w:hAnsi="Arial" w:cs="Arial"/>
        </w:rPr>
      </w:pPr>
      <w:r w:rsidRPr="00C31356">
        <w:rPr>
          <w:rFonts w:ascii="Arial" w:eastAsia="Times New Roman" w:hAnsi="Arial" w:cs="Arial"/>
          <w:b/>
        </w:rPr>
        <w:t>The Welfare Reform and Work Bill</w:t>
      </w:r>
      <w:r w:rsidRPr="00C31356">
        <w:rPr>
          <w:rFonts w:ascii="Arial" w:eastAsia="Times New Roman" w:hAnsi="Arial" w:cs="Arial"/>
        </w:rPr>
        <w:t xml:space="preserve"> makes provisions on the Troubled Families Programme, on social mobility, on welfare benefits and on social housing rents. The LGA Chairman Cllr Gary Porter gave evidence to the Public Bill Committee in the House of Commons and made the case that reducing social rents </w:t>
      </w:r>
      <w:r w:rsidRPr="00C31356">
        <w:rPr>
          <w:rFonts w:ascii="Arial" w:hAnsi="Arial" w:cs="Arial"/>
        </w:rPr>
        <w:t xml:space="preserve">in the way proposed will reduce the capacity of councils to invest in new and existing homes (the Committee were scrutinising the housing proposals in the Bill). The legislation is now being debated in the House of Commons and </w:t>
      </w:r>
      <w:r w:rsidR="003E37B0">
        <w:rPr>
          <w:rFonts w:ascii="Arial" w:hAnsi="Arial" w:cs="Arial"/>
        </w:rPr>
        <w:t>we</w:t>
      </w:r>
      <w:r w:rsidRPr="00C31356">
        <w:rPr>
          <w:rFonts w:ascii="Arial" w:hAnsi="Arial" w:cs="Arial"/>
        </w:rPr>
        <w:t xml:space="preserve"> </w:t>
      </w:r>
      <w:r w:rsidR="003E37B0">
        <w:rPr>
          <w:rFonts w:ascii="Arial" w:hAnsi="Arial" w:cs="Arial"/>
        </w:rPr>
        <w:t>are</w:t>
      </w:r>
      <w:r w:rsidRPr="00C31356">
        <w:rPr>
          <w:rFonts w:ascii="Arial" w:hAnsi="Arial" w:cs="Arial"/>
        </w:rPr>
        <w:t xml:space="preserve"> proposing further amendments to it. </w:t>
      </w:r>
    </w:p>
    <w:p w14:paraId="7C27FD33" w14:textId="77777777" w:rsidR="000E1DE6" w:rsidRDefault="000E1DE6" w:rsidP="000E1DE6">
      <w:pPr>
        <w:jc w:val="both"/>
        <w:rPr>
          <w:rFonts w:ascii="Arial" w:hAnsi="Arial" w:cs="Arial"/>
          <w:b/>
          <w:color w:val="000000"/>
          <w:shd w:val="clear" w:color="auto" w:fill="FFFFFF"/>
        </w:rPr>
      </w:pPr>
    </w:p>
    <w:p w14:paraId="7C27FD34" w14:textId="77777777" w:rsidR="000E1DE6" w:rsidRPr="00C31356" w:rsidRDefault="000E1DE6" w:rsidP="00DE7016">
      <w:pPr>
        <w:pStyle w:val="ListParagraph"/>
        <w:numPr>
          <w:ilvl w:val="0"/>
          <w:numId w:val="3"/>
        </w:numPr>
        <w:jc w:val="both"/>
        <w:rPr>
          <w:rFonts w:ascii="Arial" w:hAnsi="Arial" w:cs="Arial"/>
          <w:color w:val="000000"/>
          <w:shd w:val="clear" w:color="auto" w:fill="FFFFFF"/>
        </w:rPr>
      </w:pPr>
      <w:r w:rsidRPr="00C31356">
        <w:rPr>
          <w:rFonts w:ascii="Arial" w:hAnsi="Arial" w:cs="Arial"/>
          <w:b/>
          <w:color w:val="000000"/>
          <w:shd w:val="clear" w:color="auto" w:fill="FFFFFF"/>
        </w:rPr>
        <w:t>The Education and Adoption Bill</w:t>
      </w:r>
      <w:r w:rsidRPr="00C31356">
        <w:rPr>
          <w:rFonts w:ascii="Arial" w:hAnsi="Arial" w:cs="Arial"/>
          <w:color w:val="000000"/>
          <w:shd w:val="clear" w:color="auto" w:fill="FFFFFF"/>
        </w:rPr>
        <w:t xml:space="preserve"> is being debated in the House of Lords having been agreed by the House of Commons.  We are working with parliamentarians to further our call for the Bill to recognise the essential role of councils in driving up standards in schools by </w:t>
      </w:r>
      <w:r w:rsidRPr="00C31356">
        <w:rPr>
          <w:rFonts w:ascii="Arial" w:hAnsi="Arial" w:cs="Arial"/>
        </w:rPr>
        <w:t>removing the bureaucratic barriers currently preventing councils from intervening quickly and decisively in underperforming schools.</w:t>
      </w:r>
    </w:p>
    <w:p w14:paraId="7C27FD35" w14:textId="77777777" w:rsidR="000E1DE6" w:rsidRPr="00A74AD0" w:rsidRDefault="000E1DE6" w:rsidP="000E1DE6">
      <w:pPr>
        <w:pStyle w:val="ListParagraph"/>
        <w:spacing w:line="240" w:lineRule="auto"/>
        <w:jc w:val="both"/>
        <w:rPr>
          <w:rFonts w:ascii="Arial" w:hAnsi="Arial" w:cs="Arial"/>
          <w:color w:val="000000"/>
          <w:shd w:val="clear" w:color="auto" w:fill="FFFFFF"/>
        </w:rPr>
      </w:pPr>
    </w:p>
    <w:p w14:paraId="7C27FD36" w14:textId="77777777" w:rsidR="000E1DE6" w:rsidRPr="00C31356" w:rsidRDefault="000E1DE6" w:rsidP="00DE7016">
      <w:pPr>
        <w:pStyle w:val="ListParagraph"/>
        <w:numPr>
          <w:ilvl w:val="0"/>
          <w:numId w:val="3"/>
        </w:numPr>
        <w:jc w:val="both"/>
        <w:rPr>
          <w:rFonts w:ascii="Arial" w:hAnsi="Arial" w:cs="Arial"/>
          <w:color w:val="000000"/>
          <w:shd w:val="clear" w:color="auto" w:fill="FFFFFF"/>
        </w:rPr>
      </w:pPr>
      <w:r w:rsidRPr="00C31356">
        <w:rPr>
          <w:rFonts w:ascii="Arial" w:hAnsi="Arial" w:cs="Arial"/>
          <w:b/>
          <w:color w:val="000000"/>
          <w:shd w:val="clear" w:color="auto" w:fill="FFFFFF"/>
        </w:rPr>
        <w:t>The Childcare Bill</w:t>
      </w:r>
      <w:r w:rsidRPr="00C31356">
        <w:rPr>
          <w:rFonts w:ascii="Arial" w:hAnsi="Arial" w:cs="Arial"/>
          <w:color w:val="000000"/>
          <w:shd w:val="clear" w:color="auto" w:fill="FFFFFF"/>
        </w:rPr>
        <w:t xml:space="preserve"> is being agreed by the House of Lords and is due to go to the House of Commons imminently. The Bill seeks to increase the provision of free childcare to 30 hours </w:t>
      </w:r>
      <w:r w:rsidR="003E37B0">
        <w:rPr>
          <w:rFonts w:ascii="Arial" w:hAnsi="Arial" w:cs="Arial"/>
          <w:color w:val="000000"/>
          <w:shd w:val="clear" w:color="auto" w:fill="FFFFFF"/>
        </w:rPr>
        <w:t>a</w:t>
      </w:r>
      <w:r w:rsidRPr="00C31356">
        <w:rPr>
          <w:rFonts w:ascii="Arial" w:hAnsi="Arial" w:cs="Arial"/>
          <w:color w:val="000000"/>
          <w:shd w:val="clear" w:color="auto" w:fill="FFFFFF"/>
        </w:rPr>
        <w:t xml:space="preserve"> week. </w:t>
      </w:r>
      <w:r w:rsidR="003E37B0">
        <w:rPr>
          <w:rFonts w:ascii="Arial" w:hAnsi="Arial" w:cs="Arial"/>
          <w:color w:val="000000"/>
          <w:shd w:val="clear" w:color="auto" w:fill="FFFFFF"/>
        </w:rPr>
        <w:t>We support</w:t>
      </w:r>
      <w:r w:rsidRPr="00C31356">
        <w:rPr>
          <w:rFonts w:ascii="Arial" w:hAnsi="Arial" w:cs="Arial"/>
          <w:color w:val="000000"/>
          <w:shd w:val="clear" w:color="auto" w:fill="FFFFFF"/>
        </w:rPr>
        <w:t xml:space="preserve"> the Government’s intention to make childcare more affordable, however, we are highlighting </w:t>
      </w:r>
      <w:r w:rsidR="003E37B0">
        <w:rPr>
          <w:rFonts w:ascii="Arial" w:hAnsi="Arial" w:cs="Arial"/>
          <w:color w:val="000000"/>
          <w:shd w:val="clear" w:color="auto" w:fill="FFFFFF"/>
        </w:rPr>
        <w:t xml:space="preserve">the </w:t>
      </w:r>
      <w:r w:rsidRPr="00C31356">
        <w:rPr>
          <w:rFonts w:ascii="Arial" w:hAnsi="Arial" w:cs="Arial"/>
          <w:color w:val="000000"/>
          <w:shd w:val="clear" w:color="auto" w:fill="FFFFFF"/>
        </w:rPr>
        <w:t>need to provide adequate funding. We will continue to make this point as the Bill is scrutinised by MPs.</w:t>
      </w:r>
    </w:p>
    <w:p w14:paraId="7C27FD37" w14:textId="77777777" w:rsidR="000E1DE6" w:rsidRPr="00A74AD0" w:rsidRDefault="000E1DE6" w:rsidP="000E1DE6">
      <w:pPr>
        <w:jc w:val="both"/>
        <w:rPr>
          <w:rFonts w:ascii="Arial" w:hAnsi="Arial" w:cs="Arial"/>
          <w:color w:val="000000"/>
          <w:shd w:val="clear" w:color="auto" w:fill="FFFFFF"/>
        </w:rPr>
      </w:pPr>
    </w:p>
    <w:p w14:paraId="7C27FD38" w14:textId="77777777" w:rsidR="000E1DE6" w:rsidRPr="00C31356" w:rsidRDefault="000E1DE6" w:rsidP="00DE7016">
      <w:pPr>
        <w:pStyle w:val="ListParagraph"/>
        <w:numPr>
          <w:ilvl w:val="0"/>
          <w:numId w:val="3"/>
        </w:numPr>
        <w:jc w:val="both"/>
        <w:rPr>
          <w:rFonts w:ascii="Arial" w:hAnsi="Arial" w:cs="Arial"/>
          <w:color w:val="000000"/>
          <w:shd w:val="clear" w:color="auto" w:fill="FFFFFF"/>
        </w:rPr>
      </w:pPr>
      <w:r w:rsidRPr="00C31356">
        <w:rPr>
          <w:rFonts w:ascii="Arial" w:hAnsi="Arial" w:cs="Arial"/>
          <w:b/>
          <w:color w:val="000000"/>
          <w:shd w:val="clear" w:color="auto" w:fill="FFFFFF"/>
        </w:rPr>
        <w:t>The Enterprise Bill</w:t>
      </w:r>
      <w:r w:rsidRPr="00C31356">
        <w:rPr>
          <w:rFonts w:ascii="Arial" w:hAnsi="Arial" w:cs="Arial"/>
          <w:color w:val="000000"/>
          <w:shd w:val="clear" w:color="auto" w:fill="FFFFFF"/>
        </w:rPr>
        <w:t xml:space="preserve"> has now been published and is being debated in the House of Commons this autumn. The Bill establishes a Small Business Commissioner, requires regulators covered by the Bill to have regard to a Growth Duty, reforms business rates appeals and makes provision restricting exit payments in relation to public sector employment. </w:t>
      </w:r>
    </w:p>
    <w:p w14:paraId="7C27FD39" w14:textId="77777777" w:rsidR="000E1DE6" w:rsidRPr="00A74AD0" w:rsidRDefault="000E1DE6" w:rsidP="000E1DE6">
      <w:pPr>
        <w:rPr>
          <w:rFonts w:ascii="Arial" w:hAnsi="Arial" w:cs="Arial"/>
          <w:color w:val="000000"/>
          <w:shd w:val="clear" w:color="auto" w:fill="FFFFFF"/>
        </w:rPr>
      </w:pPr>
    </w:p>
    <w:p w14:paraId="1E49D445" w14:textId="77777777" w:rsidR="003B5C26" w:rsidRDefault="003B5C26" w:rsidP="000E1DE6">
      <w:pPr>
        <w:rPr>
          <w:rFonts w:ascii="Arial" w:hAnsi="Arial" w:cs="Arial"/>
          <w:b/>
        </w:rPr>
      </w:pPr>
    </w:p>
    <w:p w14:paraId="11610CBF" w14:textId="77777777" w:rsidR="003B5C26" w:rsidRDefault="003B5C26" w:rsidP="000E1DE6">
      <w:pPr>
        <w:rPr>
          <w:rFonts w:ascii="Arial" w:hAnsi="Arial" w:cs="Arial"/>
          <w:b/>
        </w:rPr>
      </w:pPr>
    </w:p>
    <w:p w14:paraId="5332BF45" w14:textId="77777777" w:rsidR="003B5C26" w:rsidRDefault="003B5C26" w:rsidP="000E1DE6">
      <w:pPr>
        <w:rPr>
          <w:rFonts w:ascii="Arial" w:hAnsi="Arial" w:cs="Arial"/>
          <w:b/>
        </w:rPr>
      </w:pPr>
    </w:p>
    <w:p w14:paraId="7C27FD3A" w14:textId="77777777" w:rsidR="000E1DE6" w:rsidRDefault="000E1DE6" w:rsidP="000E1DE6">
      <w:pPr>
        <w:rPr>
          <w:rFonts w:ascii="Arial" w:hAnsi="Arial" w:cs="Arial"/>
          <w:b/>
        </w:rPr>
      </w:pPr>
      <w:r w:rsidRPr="00A74AD0">
        <w:rPr>
          <w:rFonts w:ascii="Arial" w:hAnsi="Arial" w:cs="Arial"/>
          <w:b/>
        </w:rPr>
        <w:lastRenderedPageBreak/>
        <w:t>All Party Group on Reform, Decentralisation and Devolution</w:t>
      </w:r>
    </w:p>
    <w:p w14:paraId="7C27FD3B" w14:textId="77777777" w:rsidR="00287AEC" w:rsidRPr="00A74AD0" w:rsidRDefault="00287AEC" w:rsidP="000E1DE6">
      <w:pPr>
        <w:rPr>
          <w:rFonts w:ascii="Arial" w:hAnsi="Arial" w:cs="Arial"/>
          <w:b/>
        </w:rPr>
      </w:pPr>
    </w:p>
    <w:p w14:paraId="7C27FD3C" w14:textId="77777777" w:rsidR="000E1DE6" w:rsidRPr="00C31356" w:rsidRDefault="000E1DE6" w:rsidP="00DE7016">
      <w:pPr>
        <w:pStyle w:val="ListParagraph"/>
        <w:numPr>
          <w:ilvl w:val="0"/>
          <w:numId w:val="3"/>
        </w:numPr>
        <w:jc w:val="both"/>
        <w:rPr>
          <w:rFonts w:ascii="Arial" w:hAnsi="Arial" w:cs="Arial"/>
        </w:rPr>
      </w:pPr>
      <w:r w:rsidRPr="00C31356">
        <w:rPr>
          <w:rFonts w:ascii="Arial" w:hAnsi="Arial" w:cs="Arial"/>
        </w:rPr>
        <w:t>The All-Party Parliamentary Group (APPG) on Reform, Decentralisation and Devolution was founded in 2014 for cross-party parliamentary discussion on the need for a UK-wide settlement. The LGA provides the secretariat to the APPG.</w:t>
      </w:r>
    </w:p>
    <w:p w14:paraId="7C27FD3D" w14:textId="77777777" w:rsidR="00C31356" w:rsidRPr="00A74AD0" w:rsidRDefault="00C31356" w:rsidP="000E1DE6">
      <w:pPr>
        <w:jc w:val="both"/>
        <w:rPr>
          <w:rFonts w:ascii="Arial" w:hAnsi="Arial" w:cs="Arial"/>
        </w:rPr>
      </w:pPr>
    </w:p>
    <w:p w14:paraId="7C27FD3E" w14:textId="77777777" w:rsidR="000E1DE6" w:rsidRPr="00C31356" w:rsidRDefault="000E1DE6" w:rsidP="00DE7016">
      <w:pPr>
        <w:pStyle w:val="ListParagraph"/>
        <w:numPr>
          <w:ilvl w:val="0"/>
          <w:numId w:val="3"/>
        </w:numPr>
        <w:jc w:val="both"/>
        <w:rPr>
          <w:rFonts w:ascii="Arial" w:hAnsi="Arial" w:cs="Arial"/>
        </w:rPr>
      </w:pPr>
      <w:r w:rsidRPr="00C31356">
        <w:rPr>
          <w:rFonts w:ascii="Arial" w:hAnsi="Arial" w:cs="Arial"/>
        </w:rPr>
        <w:t xml:space="preserve">The APPG recently commissioned an inquiry into Better Devolution for the Whole UK, chaired by the crossbench Peer and LGA President, Lord </w:t>
      </w:r>
      <w:proofErr w:type="spellStart"/>
      <w:r w:rsidRPr="00C31356">
        <w:rPr>
          <w:rFonts w:ascii="Arial" w:hAnsi="Arial" w:cs="Arial"/>
        </w:rPr>
        <w:t>Kerslake</w:t>
      </w:r>
      <w:proofErr w:type="spellEnd"/>
      <w:r w:rsidRPr="00C31356">
        <w:rPr>
          <w:rFonts w:ascii="Arial" w:hAnsi="Arial" w:cs="Arial"/>
        </w:rPr>
        <w:t>. A cross-party panel of MPs, peers and other experts will make recommendations on devolution to and within the nations, implications for the role of Whitehall and Westminster, the role of local government, and wider constitutional reform. The inquiry’s first evidence session was held in September 2015 and heard evidence from former Prime Minister Gordon Brown, former Director-General for Dev</w:t>
      </w:r>
      <w:r w:rsidR="003E37B0">
        <w:rPr>
          <w:rFonts w:ascii="Arial" w:hAnsi="Arial" w:cs="Arial"/>
        </w:rPr>
        <w:t>olution Professor Jim Gallagher</w:t>
      </w:r>
      <w:r w:rsidRPr="00C31356">
        <w:rPr>
          <w:rFonts w:ascii="Arial" w:hAnsi="Arial" w:cs="Arial"/>
        </w:rPr>
        <w:t xml:space="preserve"> and Director of the Constitution Unit Professor Robert Hazell. Three further evidence sessions will be held over the autumn and winter, with witnesses drawn from central and local government, businesses and charities. Written evidence has been submitted by councils, charities and representative groups. </w:t>
      </w:r>
      <w:r w:rsidR="003E37B0">
        <w:rPr>
          <w:rFonts w:ascii="Arial" w:hAnsi="Arial" w:cs="Arial"/>
        </w:rPr>
        <w:t>We</w:t>
      </w:r>
      <w:r w:rsidRPr="00C31356">
        <w:rPr>
          <w:rFonts w:ascii="Arial" w:hAnsi="Arial" w:cs="Arial"/>
        </w:rPr>
        <w:t xml:space="preserve"> will support the panel to draft its report and recommendations, which will be launched in the spring. </w:t>
      </w:r>
    </w:p>
    <w:p w14:paraId="7C27FD3F" w14:textId="77777777" w:rsidR="000E1DE6" w:rsidRDefault="000E1DE6" w:rsidP="000E1DE6">
      <w:pPr>
        <w:rPr>
          <w:rFonts w:ascii="Arial" w:hAnsi="Arial" w:cs="Arial"/>
          <w:b/>
        </w:rPr>
      </w:pPr>
    </w:p>
    <w:p w14:paraId="7C27FD40" w14:textId="77777777" w:rsidR="000E1DE6" w:rsidRDefault="000E1DE6" w:rsidP="000E1DE6">
      <w:pPr>
        <w:rPr>
          <w:rFonts w:ascii="Arial" w:hAnsi="Arial" w:cs="Arial"/>
          <w:b/>
        </w:rPr>
      </w:pPr>
      <w:r>
        <w:rPr>
          <w:rFonts w:ascii="Arial" w:hAnsi="Arial" w:cs="Arial"/>
          <w:b/>
        </w:rPr>
        <w:t>Select Committee inquiries</w:t>
      </w:r>
      <w:r w:rsidRPr="00A74AD0">
        <w:rPr>
          <w:rFonts w:ascii="Arial" w:hAnsi="Arial" w:cs="Arial"/>
          <w:b/>
        </w:rPr>
        <w:t xml:space="preserve"> </w:t>
      </w:r>
    </w:p>
    <w:p w14:paraId="7C27FD41" w14:textId="77777777" w:rsidR="00287AEC" w:rsidRPr="00A74AD0" w:rsidRDefault="00287AEC" w:rsidP="000E1DE6">
      <w:pPr>
        <w:rPr>
          <w:rFonts w:ascii="Arial" w:hAnsi="Arial" w:cs="Arial"/>
          <w:b/>
        </w:rPr>
      </w:pPr>
    </w:p>
    <w:p w14:paraId="7C27FD42" w14:textId="77777777" w:rsidR="000E1DE6" w:rsidRPr="00C31356" w:rsidRDefault="000E1DE6" w:rsidP="00DE7016">
      <w:pPr>
        <w:pStyle w:val="ListParagraph"/>
        <w:numPr>
          <w:ilvl w:val="0"/>
          <w:numId w:val="3"/>
        </w:numPr>
        <w:rPr>
          <w:rFonts w:ascii="Arial" w:hAnsi="Arial" w:cs="Arial"/>
        </w:rPr>
      </w:pPr>
      <w:r w:rsidRPr="00C31356">
        <w:rPr>
          <w:rFonts w:ascii="Arial" w:hAnsi="Arial" w:cs="Arial"/>
        </w:rPr>
        <w:t xml:space="preserve">Since Parliament has returned the </w:t>
      </w:r>
      <w:r w:rsidR="003E37B0">
        <w:rPr>
          <w:rFonts w:ascii="Arial" w:hAnsi="Arial" w:cs="Arial"/>
        </w:rPr>
        <w:t>we have</w:t>
      </w:r>
      <w:r w:rsidRPr="00C31356">
        <w:rPr>
          <w:rFonts w:ascii="Arial" w:hAnsi="Arial" w:cs="Arial"/>
        </w:rPr>
        <w:t xml:space="preserve"> submitted formal written evidence to 15 inquiries in order to promote our priorities on a range of issues, including our recommendations on the Spending Review and devolution. </w:t>
      </w:r>
      <w:r w:rsidR="003E37B0">
        <w:rPr>
          <w:rFonts w:ascii="Arial" w:hAnsi="Arial" w:cs="Arial"/>
        </w:rPr>
        <w:t>These are:</w:t>
      </w:r>
    </w:p>
    <w:tbl>
      <w:tblPr>
        <w:tblStyle w:val="TableGrid"/>
        <w:tblW w:w="4890" w:type="pct"/>
        <w:tblLook w:val="04A0" w:firstRow="1" w:lastRow="0" w:firstColumn="1" w:lastColumn="0" w:noHBand="0" w:noVBand="1"/>
      </w:tblPr>
      <w:tblGrid>
        <w:gridCol w:w="3010"/>
        <w:gridCol w:w="5808"/>
      </w:tblGrid>
      <w:tr w:rsidR="000E1DE6" w:rsidRPr="00A74AD0" w14:paraId="7C27FD45" w14:textId="77777777" w:rsidTr="00CB5F3F">
        <w:tc>
          <w:tcPr>
            <w:tcW w:w="1707" w:type="pct"/>
          </w:tcPr>
          <w:p w14:paraId="7C27FD43" w14:textId="77777777" w:rsidR="000E1DE6" w:rsidRPr="00A74AD0" w:rsidRDefault="000E1DE6" w:rsidP="00CB5F3F">
            <w:pPr>
              <w:rPr>
                <w:rFonts w:ascii="Arial" w:hAnsi="Arial" w:cs="Arial"/>
                <w:b/>
              </w:rPr>
            </w:pPr>
            <w:r w:rsidRPr="00A74AD0">
              <w:rPr>
                <w:rFonts w:ascii="Arial" w:hAnsi="Arial" w:cs="Arial"/>
                <w:b/>
              </w:rPr>
              <w:t>Committee</w:t>
            </w:r>
          </w:p>
        </w:tc>
        <w:tc>
          <w:tcPr>
            <w:tcW w:w="3293" w:type="pct"/>
          </w:tcPr>
          <w:p w14:paraId="7C27FD44" w14:textId="77777777" w:rsidR="000E1DE6" w:rsidRPr="00A74AD0" w:rsidRDefault="000E1DE6" w:rsidP="00CB5F3F">
            <w:pPr>
              <w:rPr>
                <w:rFonts w:ascii="Arial" w:hAnsi="Arial" w:cs="Arial"/>
                <w:b/>
              </w:rPr>
            </w:pPr>
            <w:r w:rsidRPr="00A74AD0">
              <w:rPr>
                <w:rFonts w:ascii="Arial" w:hAnsi="Arial" w:cs="Arial"/>
                <w:b/>
              </w:rPr>
              <w:t>Inquiry</w:t>
            </w:r>
          </w:p>
        </w:tc>
      </w:tr>
      <w:tr w:rsidR="000E1DE6" w:rsidRPr="00A74AD0" w14:paraId="7C27FD48" w14:textId="77777777" w:rsidTr="00CB5F3F">
        <w:tc>
          <w:tcPr>
            <w:tcW w:w="1707" w:type="pct"/>
          </w:tcPr>
          <w:p w14:paraId="7C27FD46" w14:textId="77777777" w:rsidR="000E1DE6" w:rsidRPr="00A74AD0" w:rsidRDefault="000E1DE6" w:rsidP="00CB5F3F">
            <w:pPr>
              <w:rPr>
                <w:rFonts w:ascii="Arial" w:hAnsi="Arial" w:cs="Arial"/>
              </w:rPr>
            </w:pPr>
            <w:r w:rsidRPr="00A74AD0">
              <w:rPr>
                <w:rFonts w:ascii="Arial" w:hAnsi="Arial" w:cs="Arial"/>
              </w:rPr>
              <w:t>Communities and Local Government</w:t>
            </w:r>
          </w:p>
        </w:tc>
        <w:tc>
          <w:tcPr>
            <w:tcW w:w="3293" w:type="pct"/>
          </w:tcPr>
          <w:p w14:paraId="7C27FD47" w14:textId="77777777" w:rsidR="000E1DE6" w:rsidRPr="00A74AD0" w:rsidRDefault="000E1DE6" w:rsidP="00CB5F3F">
            <w:pPr>
              <w:rPr>
                <w:rFonts w:ascii="Arial" w:hAnsi="Arial" w:cs="Arial"/>
              </w:rPr>
            </w:pPr>
            <w:r w:rsidRPr="00A74AD0">
              <w:rPr>
                <w:rFonts w:ascii="Arial" w:hAnsi="Arial" w:cs="Arial"/>
              </w:rPr>
              <w:t>Inquiry into planning and productivity</w:t>
            </w:r>
          </w:p>
        </w:tc>
      </w:tr>
      <w:tr w:rsidR="000E1DE6" w:rsidRPr="00A74AD0" w14:paraId="7C27FD4B" w14:textId="77777777" w:rsidTr="00CB5F3F">
        <w:tc>
          <w:tcPr>
            <w:tcW w:w="1707" w:type="pct"/>
          </w:tcPr>
          <w:p w14:paraId="7C27FD49" w14:textId="77777777" w:rsidR="000E1DE6" w:rsidRPr="00A74AD0" w:rsidRDefault="000E1DE6" w:rsidP="00CB5F3F">
            <w:pPr>
              <w:rPr>
                <w:rFonts w:ascii="Arial" w:hAnsi="Arial" w:cs="Arial"/>
              </w:rPr>
            </w:pPr>
            <w:r w:rsidRPr="00A74AD0">
              <w:rPr>
                <w:rFonts w:ascii="Arial" w:hAnsi="Arial" w:cs="Arial"/>
              </w:rPr>
              <w:t>Work and Pensions</w:t>
            </w:r>
          </w:p>
        </w:tc>
        <w:tc>
          <w:tcPr>
            <w:tcW w:w="3293" w:type="pct"/>
          </w:tcPr>
          <w:p w14:paraId="7C27FD4A" w14:textId="77777777" w:rsidR="000E1DE6" w:rsidRPr="00A74AD0" w:rsidRDefault="000E1DE6" w:rsidP="00CB5F3F">
            <w:pPr>
              <w:rPr>
                <w:rFonts w:ascii="Arial" w:hAnsi="Arial" w:cs="Arial"/>
              </w:rPr>
            </w:pPr>
            <w:r w:rsidRPr="00A74AD0">
              <w:rPr>
                <w:rFonts w:ascii="Arial" w:hAnsi="Arial" w:cs="Arial"/>
              </w:rPr>
              <w:t>Inquiry into welfare to work</w:t>
            </w:r>
          </w:p>
        </w:tc>
      </w:tr>
      <w:tr w:rsidR="000E1DE6" w:rsidRPr="00A74AD0" w14:paraId="7C27FD4E" w14:textId="77777777" w:rsidTr="00CB5F3F">
        <w:tc>
          <w:tcPr>
            <w:tcW w:w="1707" w:type="pct"/>
          </w:tcPr>
          <w:p w14:paraId="7C27FD4C" w14:textId="77777777" w:rsidR="000E1DE6" w:rsidRPr="00A74AD0" w:rsidRDefault="000E1DE6" w:rsidP="00CB5F3F">
            <w:pPr>
              <w:rPr>
                <w:rFonts w:ascii="Arial" w:hAnsi="Arial" w:cs="Arial"/>
              </w:rPr>
            </w:pPr>
            <w:r w:rsidRPr="00A74AD0">
              <w:rPr>
                <w:rFonts w:ascii="Arial" w:hAnsi="Arial" w:cs="Arial"/>
              </w:rPr>
              <w:t>Communities and Local Government</w:t>
            </w:r>
          </w:p>
        </w:tc>
        <w:tc>
          <w:tcPr>
            <w:tcW w:w="3293" w:type="pct"/>
          </w:tcPr>
          <w:p w14:paraId="7C27FD4D" w14:textId="77777777" w:rsidR="000E1DE6" w:rsidRPr="00A74AD0" w:rsidRDefault="000E1DE6" w:rsidP="00CB5F3F">
            <w:pPr>
              <w:rPr>
                <w:rFonts w:ascii="Arial" w:hAnsi="Arial" w:cs="Arial"/>
              </w:rPr>
            </w:pPr>
            <w:r w:rsidRPr="00A74AD0">
              <w:rPr>
                <w:rFonts w:ascii="Arial" w:hAnsi="Arial" w:cs="Arial"/>
                <w:lang w:val="en"/>
              </w:rPr>
              <w:t>Inquiry into the Housing Association sector and the Right to Buy</w:t>
            </w:r>
          </w:p>
        </w:tc>
      </w:tr>
      <w:tr w:rsidR="000E1DE6" w:rsidRPr="00A74AD0" w14:paraId="7C27FD51" w14:textId="77777777" w:rsidTr="00CB5F3F">
        <w:tc>
          <w:tcPr>
            <w:tcW w:w="1707" w:type="pct"/>
          </w:tcPr>
          <w:p w14:paraId="7C27FD4F" w14:textId="77777777" w:rsidR="000E1DE6" w:rsidRPr="00A74AD0" w:rsidRDefault="000E1DE6" w:rsidP="00CB5F3F">
            <w:pPr>
              <w:rPr>
                <w:rFonts w:ascii="Arial" w:hAnsi="Arial" w:cs="Arial"/>
              </w:rPr>
            </w:pPr>
            <w:r w:rsidRPr="00A74AD0">
              <w:rPr>
                <w:rFonts w:ascii="Arial" w:hAnsi="Arial" w:cs="Arial"/>
              </w:rPr>
              <w:t>Work and Pensions</w:t>
            </w:r>
          </w:p>
        </w:tc>
        <w:tc>
          <w:tcPr>
            <w:tcW w:w="3293" w:type="pct"/>
          </w:tcPr>
          <w:p w14:paraId="7C27FD50" w14:textId="77777777" w:rsidR="000E1DE6" w:rsidRPr="00A74AD0" w:rsidRDefault="000E1DE6" w:rsidP="00CB5F3F">
            <w:pPr>
              <w:rPr>
                <w:rFonts w:ascii="Arial" w:hAnsi="Arial" w:cs="Arial"/>
                <w:lang w:val="en"/>
              </w:rPr>
            </w:pPr>
            <w:r w:rsidRPr="00A74AD0">
              <w:rPr>
                <w:rFonts w:ascii="Arial" w:hAnsi="Arial" w:cs="Arial"/>
                <w:lang w:val="en"/>
              </w:rPr>
              <w:t>Inquiry into pension freedom guidance and advice</w:t>
            </w:r>
          </w:p>
        </w:tc>
      </w:tr>
      <w:tr w:rsidR="000E1DE6" w:rsidRPr="00A74AD0" w14:paraId="7C27FD54" w14:textId="77777777" w:rsidTr="00CB5F3F">
        <w:tc>
          <w:tcPr>
            <w:tcW w:w="1707" w:type="pct"/>
          </w:tcPr>
          <w:p w14:paraId="7C27FD52" w14:textId="77777777" w:rsidR="000E1DE6" w:rsidRPr="00A74AD0" w:rsidRDefault="000E1DE6" w:rsidP="00CB5F3F">
            <w:pPr>
              <w:rPr>
                <w:rFonts w:ascii="Arial" w:hAnsi="Arial" w:cs="Arial"/>
              </w:rPr>
            </w:pPr>
            <w:r w:rsidRPr="00A74AD0">
              <w:rPr>
                <w:rFonts w:ascii="Arial" w:hAnsi="Arial" w:cs="Arial"/>
              </w:rPr>
              <w:t>Education</w:t>
            </w:r>
          </w:p>
        </w:tc>
        <w:tc>
          <w:tcPr>
            <w:tcW w:w="3293" w:type="pct"/>
          </w:tcPr>
          <w:p w14:paraId="7C27FD53" w14:textId="77777777" w:rsidR="000E1DE6" w:rsidRPr="00A74AD0" w:rsidRDefault="000E1DE6" w:rsidP="00CB5F3F">
            <w:pPr>
              <w:rPr>
                <w:rFonts w:ascii="Arial" w:hAnsi="Arial" w:cs="Arial"/>
              </w:rPr>
            </w:pPr>
            <w:r w:rsidRPr="00A74AD0">
              <w:rPr>
                <w:rFonts w:ascii="Arial" w:hAnsi="Arial" w:cs="Arial"/>
              </w:rPr>
              <w:t>Inquiry into the work of Ofsted</w:t>
            </w:r>
          </w:p>
        </w:tc>
      </w:tr>
      <w:tr w:rsidR="000E1DE6" w:rsidRPr="00A74AD0" w14:paraId="7C27FD57" w14:textId="77777777" w:rsidTr="00CB5F3F">
        <w:tc>
          <w:tcPr>
            <w:tcW w:w="1707" w:type="pct"/>
          </w:tcPr>
          <w:p w14:paraId="7C27FD55" w14:textId="77777777" w:rsidR="000E1DE6" w:rsidRPr="00A74AD0" w:rsidRDefault="000E1DE6" w:rsidP="00CB5F3F">
            <w:pPr>
              <w:rPr>
                <w:rFonts w:ascii="Arial" w:hAnsi="Arial" w:cs="Arial"/>
              </w:rPr>
            </w:pPr>
            <w:r w:rsidRPr="00A74AD0">
              <w:rPr>
                <w:rFonts w:ascii="Arial" w:hAnsi="Arial" w:cs="Arial"/>
              </w:rPr>
              <w:t>Communities and Local Government</w:t>
            </w:r>
          </w:p>
        </w:tc>
        <w:tc>
          <w:tcPr>
            <w:tcW w:w="3293" w:type="pct"/>
          </w:tcPr>
          <w:p w14:paraId="7C27FD56" w14:textId="77777777" w:rsidR="000E1DE6" w:rsidRPr="00A74AD0" w:rsidRDefault="000E1DE6" w:rsidP="00CB5F3F">
            <w:pPr>
              <w:rPr>
                <w:rFonts w:ascii="Arial" w:hAnsi="Arial" w:cs="Arial"/>
              </w:rPr>
            </w:pPr>
            <w:r w:rsidRPr="00A74AD0">
              <w:rPr>
                <w:rFonts w:ascii="Arial" w:hAnsi="Arial" w:cs="Arial"/>
              </w:rPr>
              <w:t>Inquiry into the Cities and Local Government Devolution Bill</w:t>
            </w:r>
          </w:p>
        </w:tc>
      </w:tr>
      <w:tr w:rsidR="000E1DE6" w:rsidRPr="00A74AD0" w14:paraId="7C27FD5A" w14:textId="77777777" w:rsidTr="00CB5F3F">
        <w:tc>
          <w:tcPr>
            <w:tcW w:w="1707" w:type="pct"/>
          </w:tcPr>
          <w:p w14:paraId="7C27FD58" w14:textId="77777777" w:rsidR="000E1DE6" w:rsidRPr="00A74AD0" w:rsidRDefault="000E1DE6" w:rsidP="00CB5F3F">
            <w:pPr>
              <w:rPr>
                <w:rFonts w:ascii="Arial" w:hAnsi="Arial" w:cs="Arial"/>
              </w:rPr>
            </w:pPr>
            <w:r w:rsidRPr="00A74AD0">
              <w:rPr>
                <w:rFonts w:ascii="Arial" w:hAnsi="Arial" w:cs="Arial"/>
              </w:rPr>
              <w:t>Home Affairs</w:t>
            </w:r>
          </w:p>
        </w:tc>
        <w:tc>
          <w:tcPr>
            <w:tcW w:w="3293" w:type="pct"/>
          </w:tcPr>
          <w:p w14:paraId="7C27FD59" w14:textId="77777777" w:rsidR="000E1DE6" w:rsidRPr="00A74AD0" w:rsidRDefault="000E1DE6" w:rsidP="00CB5F3F">
            <w:pPr>
              <w:rPr>
                <w:rFonts w:ascii="Arial" w:hAnsi="Arial" w:cs="Arial"/>
              </w:rPr>
            </w:pPr>
            <w:r w:rsidRPr="00A74AD0">
              <w:rPr>
                <w:rFonts w:ascii="Arial" w:hAnsi="Arial" w:cs="Arial"/>
              </w:rPr>
              <w:t>Inquiry into psychoactive substances</w:t>
            </w:r>
          </w:p>
        </w:tc>
      </w:tr>
      <w:tr w:rsidR="000E1DE6" w:rsidRPr="00A74AD0" w14:paraId="7C27FD5D" w14:textId="77777777" w:rsidTr="00CB5F3F">
        <w:tc>
          <w:tcPr>
            <w:tcW w:w="1707" w:type="pct"/>
          </w:tcPr>
          <w:p w14:paraId="7C27FD5B" w14:textId="77777777" w:rsidR="000E1DE6" w:rsidRPr="00A74AD0" w:rsidRDefault="000E1DE6" w:rsidP="00CB5F3F">
            <w:pPr>
              <w:rPr>
                <w:rFonts w:ascii="Arial" w:hAnsi="Arial" w:cs="Arial"/>
              </w:rPr>
            </w:pPr>
            <w:r w:rsidRPr="00A74AD0">
              <w:rPr>
                <w:rFonts w:ascii="Arial" w:hAnsi="Arial" w:cs="Arial"/>
              </w:rPr>
              <w:t>Health</w:t>
            </w:r>
          </w:p>
        </w:tc>
        <w:tc>
          <w:tcPr>
            <w:tcW w:w="3293" w:type="pct"/>
          </w:tcPr>
          <w:p w14:paraId="7C27FD5C" w14:textId="77777777" w:rsidR="000E1DE6" w:rsidRPr="00A74AD0" w:rsidRDefault="000E1DE6" w:rsidP="00CB5F3F">
            <w:pPr>
              <w:rPr>
                <w:rFonts w:ascii="Arial" w:hAnsi="Arial" w:cs="Arial"/>
              </w:rPr>
            </w:pPr>
            <w:r w:rsidRPr="00A74AD0">
              <w:rPr>
                <w:rFonts w:ascii="Arial" w:hAnsi="Arial" w:cs="Arial"/>
              </w:rPr>
              <w:t>Inquiry into primary care</w:t>
            </w:r>
          </w:p>
        </w:tc>
      </w:tr>
      <w:tr w:rsidR="000E1DE6" w:rsidRPr="00A74AD0" w14:paraId="7C27FD60" w14:textId="77777777" w:rsidTr="00CB5F3F">
        <w:tc>
          <w:tcPr>
            <w:tcW w:w="1707" w:type="pct"/>
          </w:tcPr>
          <w:p w14:paraId="7C27FD5E" w14:textId="77777777" w:rsidR="000E1DE6" w:rsidRPr="00A74AD0" w:rsidRDefault="000E1DE6" w:rsidP="00CB5F3F">
            <w:pPr>
              <w:rPr>
                <w:rFonts w:ascii="Arial" w:hAnsi="Arial" w:cs="Arial"/>
              </w:rPr>
            </w:pPr>
            <w:r w:rsidRPr="00A74AD0">
              <w:rPr>
                <w:rFonts w:ascii="Arial" w:hAnsi="Arial" w:cs="Arial"/>
              </w:rPr>
              <w:t>Work and Pensions</w:t>
            </w:r>
          </w:p>
        </w:tc>
        <w:tc>
          <w:tcPr>
            <w:tcW w:w="3293" w:type="pct"/>
          </w:tcPr>
          <w:p w14:paraId="7C27FD5F" w14:textId="77777777" w:rsidR="000E1DE6" w:rsidRPr="00A74AD0" w:rsidRDefault="000E1DE6" w:rsidP="00CB5F3F">
            <w:pPr>
              <w:rPr>
                <w:rFonts w:ascii="Arial" w:hAnsi="Arial" w:cs="Arial"/>
              </w:rPr>
            </w:pPr>
            <w:r w:rsidRPr="00A74AD0">
              <w:rPr>
                <w:rFonts w:ascii="Arial" w:hAnsi="Arial" w:cs="Arial"/>
              </w:rPr>
              <w:t>Inquiry into benefit delivery</w:t>
            </w:r>
          </w:p>
        </w:tc>
      </w:tr>
      <w:tr w:rsidR="000E1DE6" w:rsidRPr="00A74AD0" w14:paraId="7C27FD63" w14:textId="77777777" w:rsidTr="00CB5F3F">
        <w:tc>
          <w:tcPr>
            <w:tcW w:w="1707" w:type="pct"/>
          </w:tcPr>
          <w:p w14:paraId="7C27FD61" w14:textId="77777777" w:rsidR="000E1DE6" w:rsidRPr="00A74AD0" w:rsidRDefault="000E1DE6" w:rsidP="00CB5F3F">
            <w:pPr>
              <w:rPr>
                <w:rFonts w:ascii="Arial" w:hAnsi="Arial" w:cs="Arial"/>
              </w:rPr>
            </w:pPr>
            <w:r w:rsidRPr="00A74AD0">
              <w:rPr>
                <w:rFonts w:ascii="Arial" w:hAnsi="Arial" w:cs="Arial"/>
              </w:rPr>
              <w:t>Education</w:t>
            </w:r>
          </w:p>
        </w:tc>
        <w:tc>
          <w:tcPr>
            <w:tcW w:w="3293" w:type="pct"/>
          </w:tcPr>
          <w:p w14:paraId="7C27FD62" w14:textId="77777777" w:rsidR="000E1DE6" w:rsidRPr="00A74AD0" w:rsidRDefault="000E1DE6" w:rsidP="00CB5F3F">
            <w:pPr>
              <w:rPr>
                <w:rFonts w:ascii="Arial" w:hAnsi="Arial" w:cs="Arial"/>
              </w:rPr>
            </w:pPr>
            <w:r w:rsidRPr="00A74AD0">
              <w:rPr>
                <w:rFonts w:ascii="Arial" w:hAnsi="Arial" w:cs="Arial"/>
              </w:rPr>
              <w:t>Inquiry into the work of Regional Schools Commissioners</w:t>
            </w:r>
          </w:p>
        </w:tc>
      </w:tr>
      <w:tr w:rsidR="000E1DE6" w:rsidRPr="00A74AD0" w14:paraId="7C27FD66" w14:textId="77777777" w:rsidTr="00CB5F3F">
        <w:tc>
          <w:tcPr>
            <w:tcW w:w="1707" w:type="pct"/>
          </w:tcPr>
          <w:p w14:paraId="7C27FD64" w14:textId="77777777" w:rsidR="000E1DE6" w:rsidRPr="00A74AD0" w:rsidRDefault="000E1DE6" w:rsidP="00CB5F3F">
            <w:pPr>
              <w:rPr>
                <w:rFonts w:ascii="Arial" w:hAnsi="Arial" w:cs="Arial"/>
              </w:rPr>
            </w:pPr>
            <w:r w:rsidRPr="00A74AD0">
              <w:rPr>
                <w:rFonts w:ascii="Arial" w:hAnsi="Arial" w:cs="Arial"/>
              </w:rPr>
              <w:t>Business, Innovation and Skills</w:t>
            </w:r>
          </w:p>
        </w:tc>
        <w:tc>
          <w:tcPr>
            <w:tcW w:w="3293" w:type="pct"/>
          </w:tcPr>
          <w:p w14:paraId="7C27FD65" w14:textId="77777777" w:rsidR="000E1DE6" w:rsidRPr="00A74AD0" w:rsidRDefault="000E1DE6" w:rsidP="00CB5F3F">
            <w:pPr>
              <w:rPr>
                <w:rFonts w:ascii="Arial" w:hAnsi="Arial" w:cs="Arial"/>
              </w:rPr>
            </w:pPr>
            <w:r w:rsidRPr="00A74AD0">
              <w:rPr>
                <w:rFonts w:ascii="Arial" w:hAnsi="Arial" w:cs="Arial"/>
              </w:rPr>
              <w:t>Inquiry into the Government’s Productivity Plan</w:t>
            </w:r>
          </w:p>
        </w:tc>
      </w:tr>
      <w:tr w:rsidR="000E1DE6" w:rsidRPr="00A74AD0" w14:paraId="7C27FD69" w14:textId="77777777" w:rsidTr="00CB5F3F">
        <w:tc>
          <w:tcPr>
            <w:tcW w:w="1707" w:type="pct"/>
          </w:tcPr>
          <w:p w14:paraId="7C27FD67" w14:textId="77777777" w:rsidR="000E1DE6" w:rsidRPr="00A74AD0" w:rsidRDefault="000E1DE6" w:rsidP="00CB5F3F">
            <w:pPr>
              <w:rPr>
                <w:rFonts w:ascii="Arial" w:hAnsi="Arial" w:cs="Arial"/>
              </w:rPr>
            </w:pPr>
            <w:r w:rsidRPr="00A74AD0">
              <w:rPr>
                <w:rFonts w:ascii="Arial" w:hAnsi="Arial" w:cs="Arial"/>
              </w:rPr>
              <w:t>Social Mobility (House of Lords)</w:t>
            </w:r>
          </w:p>
        </w:tc>
        <w:tc>
          <w:tcPr>
            <w:tcW w:w="3293" w:type="pct"/>
          </w:tcPr>
          <w:p w14:paraId="7C27FD68" w14:textId="77777777" w:rsidR="000E1DE6" w:rsidRPr="00A74AD0" w:rsidRDefault="000E1DE6" w:rsidP="00CB5F3F">
            <w:pPr>
              <w:rPr>
                <w:rFonts w:ascii="Arial" w:hAnsi="Arial" w:cs="Arial"/>
              </w:rPr>
            </w:pPr>
            <w:r w:rsidRPr="00A74AD0">
              <w:rPr>
                <w:rFonts w:ascii="Arial" w:hAnsi="Arial" w:cs="Arial"/>
              </w:rPr>
              <w:t>Inquiry on how to prepare young people for the world of work</w:t>
            </w:r>
          </w:p>
        </w:tc>
      </w:tr>
      <w:tr w:rsidR="000E1DE6" w:rsidRPr="00A74AD0" w14:paraId="7C27FD6D" w14:textId="77777777" w:rsidTr="00CB5F3F">
        <w:tc>
          <w:tcPr>
            <w:tcW w:w="1707" w:type="pct"/>
          </w:tcPr>
          <w:p w14:paraId="7C27FD6A" w14:textId="77777777" w:rsidR="000E1DE6" w:rsidRPr="00A74AD0" w:rsidRDefault="000E1DE6" w:rsidP="00CB5F3F">
            <w:pPr>
              <w:rPr>
                <w:rFonts w:ascii="Arial" w:hAnsi="Arial" w:cs="Arial"/>
              </w:rPr>
            </w:pPr>
            <w:r w:rsidRPr="00A74AD0">
              <w:rPr>
                <w:rFonts w:ascii="Arial" w:hAnsi="Arial" w:cs="Arial"/>
              </w:rPr>
              <w:t>Culture, Media and Sport</w:t>
            </w:r>
          </w:p>
          <w:p w14:paraId="7C27FD6B" w14:textId="77777777" w:rsidR="000E1DE6" w:rsidRPr="00A74AD0" w:rsidRDefault="000E1DE6" w:rsidP="00CB5F3F">
            <w:pPr>
              <w:rPr>
                <w:rFonts w:ascii="Arial" w:hAnsi="Arial" w:cs="Arial"/>
              </w:rPr>
            </w:pPr>
          </w:p>
        </w:tc>
        <w:tc>
          <w:tcPr>
            <w:tcW w:w="3293" w:type="pct"/>
          </w:tcPr>
          <w:p w14:paraId="7C27FD6C" w14:textId="77777777" w:rsidR="000E1DE6" w:rsidRPr="00A74AD0" w:rsidRDefault="000E1DE6" w:rsidP="00CB5F3F">
            <w:pPr>
              <w:rPr>
                <w:rFonts w:ascii="Arial" w:hAnsi="Arial" w:cs="Arial"/>
              </w:rPr>
            </w:pPr>
            <w:r w:rsidRPr="00A74AD0">
              <w:rPr>
                <w:rFonts w:ascii="Arial" w:hAnsi="Arial" w:cs="Arial"/>
                <w:bCs/>
              </w:rPr>
              <w:t>Inquiry into establishing world-class connectivity throughout the UK</w:t>
            </w:r>
          </w:p>
        </w:tc>
      </w:tr>
      <w:tr w:rsidR="000E1DE6" w:rsidRPr="00A74AD0" w14:paraId="7C27FD70" w14:textId="77777777" w:rsidTr="00CB5F3F">
        <w:tc>
          <w:tcPr>
            <w:tcW w:w="1707" w:type="pct"/>
          </w:tcPr>
          <w:p w14:paraId="7C27FD6E" w14:textId="77777777" w:rsidR="000E1DE6" w:rsidRPr="00A74AD0" w:rsidRDefault="000E1DE6" w:rsidP="00CB5F3F">
            <w:pPr>
              <w:rPr>
                <w:rFonts w:ascii="Arial" w:hAnsi="Arial" w:cs="Arial"/>
              </w:rPr>
            </w:pPr>
            <w:r w:rsidRPr="00A74AD0">
              <w:rPr>
                <w:rFonts w:ascii="Arial" w:hAnsi="Arial" w:cs="Arial"/>
              </w:rPr>
              <w:lastRenderedPageBreak/>
              <w:t>National Policy for the Built Environment (House of Lords)</w:t>
            </w:r>
          </w:p>
        </w:tc>
        <w:tc>
          <w:tcPr>
            <w:tcW w:w="3293" w:type="pct"/>
          </w:tcPr>
          <w:p w14:paraId="7C27FD6F" w14:textId="77777777" w:rsidR="000E1DE6" w:rsidRPr="00A74AD0" w:rsidRDefault="000E1DE6" w:rsidP="00CB5F3F">
            <w:pPr>
              <w:rPr>
                <w:rFonts w:ascii="Arial" w:hAnsi="Arial" w:cs="Arial"/>
              </w:rPr>
            </w:pPr>
            <w:r w:rsidRPr="00A74AD0">
              <w:rPr>
                <w:rFonts w:ascii="Arial" w:hAnsi="Arial" w:cs="Arial"/>
              </w:rPr>
              <w:t>Inquiry on how to create a better built environment</w:t>
            </w:r>
          </w:p>
        </w:tc>
      </w:tr>
      <w:tr w:rsidR="000E1DE6" w:rsidRPr="00A74AD0" w14:paraId="7C27FD73" w14:textId="77777777" w:rsidTr="00CB5F3F">
        <w:tc>
          <w:tcPr>
            <w:tcW w:w="1707" w:type="pct"/>
          </w:tcPr>
          <w:p w14:paraId="7C27FD71" w14:textId="77777777" w:rsidR="000E1DE6" w:rsidRPr="00A74AD0" w:rsidRDefault="000E1DE6" w:rsidP="00CB5F3F">
            <w:pPr>
              <w:rPr>
                <w:rFonts w:ascii="Arial" w:hAnsi="Arial" w:cs="Arial"/>
              </w:rPr>
            </w:pPr>
            <w:r w:rsidRPr="00A74AD0">
              <w:rPr>
                <w:rFonts w:ascii="Arial" w:hAnsi="Arial" w:cs="Arial"/>
              </w:rPr>
              <w:t>Energy and Climate Change</w:t>
            </w:r>
          </w:p>
        </w:tc>
        <w:tc>
          <w:tcPr>
            <w:tcW w:w="3293" w:type="pct"/>
          </w:tcPr>
          <w:p w14:paraId="7C27FD72" w14:textId="77777777" w:rsidR="000E1DE6" w:rsidRPr="00A74AD0" w:rsidRDefault="000E1DE6" w:rsidP="00CB5F3F">
            <w:pPr>
              <w:rPr>
                <w:rFonts w:ascii="Arial" w:hAnsi="Arial" w:cs="Arial"/>
              </w:rPr>
            </w:pPr>
            <w:r w:rsidRPr="00A74AD0">
              <w:rPr>
                <w:rFonts w:ascii="Arial" w:hAnsi="Arial" w:cs="Arial"/>
              </w:rPr>
              <w:t>Inquiry on the Committees priorities for 2015</w:t>
            </w:r>
          </w:p>
        </w:tc>
      </w:tr>
      <w:tr w:rsidR="000E1DE6" w:rsidRPr="00A74AD0" w14:paraId="7C27FD76" w14:textId="77777777" w:rsidTr="00CB5F3F">
        <w:tc>
          <w:tcPr>
            <w:tcW w:w="1707" w:type="pct"/>
          </w:tcPr>
          <w:p w14:paraId="7C27FD74" w14:textId="77777777" w:rsidR="000E1DE6" w:rsidRPr="00A74AD0" w:rsidRDefault="000E1DE6" w:rsidP="00CB5F3F">
            <w:pPr>
              <w:rPr>
                <w:rFonts w:ascii="Arial" w:hAnsi="Arial" w:cs="Arial"/>
              </w:rPr>
            </w:pPr>
            <w:r w:rsidRPr="00A74AD0">
              <w:rPr>
                <w:rFonts w:ascii="Arial" w:hAnsi="Arial" w:cs="Arial"/>
              </w:rPr>
              <w:t>Environment, Food and Rural Affairs</w:t>
            </w:r>
          </w:p>
        </w:tc>
        <w:tc>
          <w:tcPr>
            <w:tcW w:w="3293" w:type="pct"/>
          </w:tcPr>
          <w:p w14:paraId="7C27FD75" w14:textId="77777777" w:rsidR="000E1DE6" w:rsidRPr="00A74AD0" w:rsidRDefault="000E1DE6" w:rsidP="00CB5F3F">
            <w:pPr>
              <w:rPr>
                <w:rFonts w:ascii="Arial" w:hAnsi="Arial" w:cs="Arial"/>
              </w:rPr>
            </w:pPr>
            <w:r w:rsidRPr="00A74AD0">
              <w:rPr>
                <w:rFonts w:ascii="Arial" w:hAnsi="Arial" w:cs="Arial"/>
              </w:rPr>
              <w:t>Inquiry on the Committees priorities for 2015</w:t>
            </w:r>
          </w:p>
        </w:tc>
      </w:tr>
      <w:tr w:rsidR="000E1DE6" w:rsidRPr="00A74AD0" w14:paraId="7C27FD79" w14:textId="77777777" w:rsidTr="00CB5F3F">
        <w:tc>
          <w:tcPr>
            <w:tcW w:w="1707" w:type="pct"/>
          </w:tcPr>
          <w:p w14:paraId="7C27FD77" w14:textId="77777777" w:rsidR="000E1DE6" w:rsidRPr="00A74AD0" w:rsidRDefault="000E1DE6" w:rsidP="00CB5F3F">
            <w:pPr>
              <w:rPr>
                <w:rFonts w:ascii="Arial" w:hAnsi="Arial" w:cs="Arial"/>
              </w:rPr>
            </w:pPr>
            <w:r w:rsidRPr="00A74AD0">
              <w:rPr>
                <w:rFonts w:ascii="Arial" w:hAnsi="Arial" w:cs="Arial"/>
              </w:rPr>
              <w:t>Public Accounts Committee</w:t>
            </w:r>
          </w:p>
        </w:tc>
        <w:tc>
          <w:tcPr>
            <w:tcW w:w="3293" w:type="pct"/>
          </w:tcPr>
          <w:p w14:paraId="7C27FD78" w14:textId="77777777" w:rsidR="000E1DE6" w:rsidRPr="00A74AD0" w:rsidRDefault="000E1DE6" w:rsidP="00CB5F3F">
            <w:pPr>
              <w:rPr>
                <w:rFonts w:ascii="Arial" w:hAnsi="Arial" w:cs="Arial"/>
              </w:rPr>
            </w:pPr>
            <w:r w:rsidRPr="00A74AD0">
              <w:rPr>
                <w:rFonts w:ascii="Arial" w:hAnsi="Arial" w:cs="Arial"/>
              </w:rPr>
              <w:t>Inquiry into the Care Act first-phase reforms inquiry</w:t>
            </w:r>
          </w:p>
        </w:tc>
      </w:tr>
      <w:tr w:rsidR="000E1DE6" w:rsidRPr="00A74AD0" w14:paraId="7C27FD7C" w14:textId="77777777" w:rsidTr="00CB5F3F">
        <w:tc>
          <w:tcPr>
            <w:tcW w:w="1707" w:type="pct"/>
          </w:tcPr>
          <w:p w14:paraId="7C27FD7A" w14:textId="77777777" w:rsidR="000E1DE6" w:rsidRPr="00A74AD0" w:rsidRDefault="000E1DE6" w:rsidP="00CB5F3F">
            <w:pPr>
              <w:rPr>
                <w:rFonts w:ascii="Arial" w:hAnsi="Arial" w:cs="Arial"/>
              </w:rPr>
            </w:pPr>
            <w:r w:rsidRPr="00A74AD0">
              <w:rPr>
                <w:rFonts w:ascii="Arial" w:hAnsi="Arial" w:cs="Arial"/>
              </w:rPr>
              <w:t>Public Accounts Committee</w:t>
            </w:r>
          </w:p>
        </w:tc>
        <w:tc>
          <w:tcPr>
            <w:tcW w:w="3293" w:type="pct"/>
          </w:tcPr>
          <w:p w14:paraId="7C27FD7B" w14:textId="77777777" w:rsidR="000E1DE6" w:rsidRPr="00A74AD0" w:rsidRDefault="000E1DE6" w:rsidP="00CB5F3F">
            <w:pPr>
              <w:rPr>
                <w:rFonts w:ascii="Arial" w:hAnsi="Arial" w:cs="Arial"/>
              </w:rPr>
            </w:pPr>
            <w:r w:rsidRPr="00A74AD0">
              <w:rPr>
                <w:rFonts w:ascii="Arial" w:hAnsi="Arial" w:cs="Arial"/>
              </w:rPr>
              <w:t>Inquiry into the local government and the new burdens doctrine</w:t>
            </w:r>
          </w:p>
        </w:tc>
      </w:tr>
      <w:tr w:rsidR="000E1DE6" w:rsidRPr="00A74AD0" w14:paraId="7C27FD7F" w14:textId="77777777" w:rsidTr="00CB5F3F">
        <w:tc>
          <w:tcPr>
            <w:tcW w:w="1707" w:type="pct"/>
          </w:tcPr>
          <w:p w14:paraId="7C27FD7D" w14:textId="77777777" w:rsidR="000E1DE6" w:rsidRPr="00A74AD0" w:rsidRDefault="000E1DE6" w:rsidP="00CB5F3F">
            <w:pPr>
              <w:rPr>
                <w:rFonts w:ascii="Arial" w:hAnsi="Arial" w:cs="Arial"/>
              </w:rPr>
            </w:pPr>
            <w:r w:rsidRPr="00A74AD0">
              <w:rPr>
                <w:rFonts w:ascii="Arial" w:hAnsi="Arial" w:cs="Arial"/>
              </w:rPr>
              <w:t>Transport</w:t>
            </w:r>
          </w:p>
        </w:tc>
        <w:tc>
          <w:tcPr>
            <w:tcW w:w="3293" w:type="pct"/>
          </w:tcPr>
          <w:p w14:paraId="7C27FD7E" w14:textId="77777777" w:rsidR="000E1DE6" w:rsidRPr="00A74AD0" w:rsidRDefault="000E1DE6" w:rsidP="00CB5F3F">
            <w:pPr>
              <w:rPr>
                <w:rFonts w:ascii="Arial" w:hAnsi="Arial" w:cs="Arial"/>
              </w:rPr>
            </w:pPr>
            <w:r w:rsidRPr="00A74AD0">
              <w:rPr>
                <w:rFonts w:ascii="Arial" w:hAnsi="Arial" w:cs="Arial"/>
              </w:rPr>
              <w:t>Inquiry into road traffic law enforcement</w:t>
            </w:r>
          </w:p>
        </w:tc>
      </w:tr>
      <w:tr w:rsidR="000E1DE6" w:rsidRPr="00A74AD0" w14:paraId="7C27FD82" w14:textId="77777777" w:rsidTr="00CB5F3F">
        <w:tc>
          <w:tcPr>
            <w:tcW w:w="1707" w:type="pct"/>
          </w:tcPr>
          <w:p w14:paraId="7C27FD80" w14:textId="77777777" w:rsidR="000E1DE6" w:rsidRPr="00A74AD0" w:rsidRDefault="000E1DE6" w:rsidP="00CB5F3F">
            <w:pPr>
              <w:rPr>
                <w:rFonts w:ascii="Arial" w:hAnsi="Arial" w:cs="Arial"/>
              </w:rPr>
            </w:pPr>
            <w:r w:rsidRPr="00A74AD0">
              <w:rPr>
                <w:rFonts w:ascii="Arial" w:hAnsi="Arial" w:cs="Arial"/>
              </w:rPr>
              <w:t>Education</w:t>
            </w:r>
          </w:p>
        </w:tc>
        <w:tc>
          <w:tcPr>
            <w:tcW w:w="3293" w:type="pct"/>
          </w:tcPr>
          <w:p w14:paraId="7C27FD81" w14:textId="77777777" w:rsidR="000E1DE6" w:rsidRPr="00A74AD0" w:rsidRDefault="000E1DE6" w:rsidP="00CB5F3F">
            <w:pPr>
              <w:rPr>
                <w:rFonts w:ascii="Arial" w:hAnsi="Arial" w:cs="Arial"/>
              </w:rPr>
            </w:pPr>
            <w:r w:rsidRPr="00A74AD0">
              <w:rPr>
                <w:rFonts w:ascii="Arial" w:hAnsi="Arial" w:cs="Arial"/>
              </w:rPr>
              <w:t>Inquiry into mental health and well-being of looked after children</w:t>
            </w:r>
          </w:p>
        </w:tc>
      </w:tr>
    </w:tbl>
    <w:p w14:paraId="7C27FD83" w14:textId="77777777" w:rsidR="000E1DE6" w:rsidRDefault="000E1DE6" w:rsidP="000E1DE6">
      <w:pPr>
        <w:rPr>
          <w:rFonts w:ascii="Arial" w:hAnsi="Arial" w:cs="Arial"/>
          <w:b/>
          <w:sz w:val="24"/>
          <w:szCs w:val="24"/>
        </w:rPr>
      </w:pPr>
    </w:p>
    <w:p w14:paraId="7C27FD84" w14:textId="77777777" w:rsidR="000E1DE6" w:rsidRDefault="000E1DE6" w:rsidP="000E1DE6">
      <w:pPr>
        <w:rPr>
          <w:rFonts w:ascii="Arial" w:hAnsi="Arial" w:cs="Arial"/>
          <w:b/>
          <w:sz w:val="24"/>
          <w:szCs w:val="24"/>
        </w:rPr>
      </w:pPr>
    </w:p>
    <w:p w14:paraId="7C27FD85" w14:textId="77777777" w:rsidR="000E1DE6" w:rsidRDefault="000E1DE6" w:rsidP="000E1DE6">
      <w:pPr>
        <w:rPr>
          <w:rFonts w:ascii="Arial" w:hAnsi="Arial" w:cs="Arial"/>
          <w:b/>
          <w:sz w:val="24"/>
          <w:szCs w:val="24"/>
        </w:rPr>
      </w:pPr>
    </w:p>
    <w:p w14:paraId="7C27FD86" w14:textId="77777777" w:rsidR="000E1DE6" w:rsidRDefault="000E1DE6" w:rsidP="000E1DE6">
      <w:pPr>
        <w:rPr>
          <w:rFonts w:ascii="Arial" w:hAnsi="Arial" w:cs="Arial"/>
          <w:b/>
        </w:rPr>
      </w:pPr>
      <w:r w:rsidRPr="005E64E0">
        <w:rPr>
          <w:rFonts w:ascii="Arial" w:hAnsi="Arial" w:cs="Arial"/>
          <w:b/>
        </w:rPr>
        <w:t>Party conferences</w:t>
      </w:r>
    </w:p>
    <w:p w14:paraId="7C27FD87" w14:textId="77777777" w:rsidR="00287AEC" w:rsidRPr="005E64E0" w:rsidRDefault="00287AEC" w:rsidP="000E1DE6">
      <w:pPr>
        <w:rPr>
          <w:rFonts w:ascii="Arial" w:hAnsi="Arial" w:cs="Arial"/>
          <w:b/>
        </w:rPr>
      </w:pPr>
    </w:p>
    <w:p w14:paraId="7C27FD88" w14:textId="77777777" w:rsidR="000E1DE6" w:rsidRDefault="003E37B0" w:rsidP="00DE7016">
      <w:pPr>
        <w:pStyle w:val="ListParagraph"/>
        <w:numPr>
          <w:ilvl w:val="0"/>
          <w:numId w:val="3"/>
        </w:numPr>
        <w:jc w:val="both"/>
        <w:rPr>
          <w:rFonts w:ascii="Arial" w:hAnsi="Arial" w:cs="Arial"/>
        </w:rPr>
      </w:pPr>
      <w:r>
        <w:rPr>
          <w:rFonts w:ascii="Arial" w:hAnsi="Arial" w:cs="Arial"/>
        </w:rPr>
        <w:t>Our</w:t>
      </w:r>
      <w:r w:rsidR="000E1DE6" w:rsidRPr="00C31356">
        <w:rPr>
          <w:rFonts w:ascii="Arial" w:hAnsi="Arial" w:cs="Arial"/>
        </w:rPr>
        <w:t xml:space="preserve"> Spending Review submission, </w:t>
      </w:r>
      <w:r w:rsidR="000E1DE6" w:rsidRPr="00C31356">
        <w:rPr>
          <w:rFonts w:ascii="Arial" w:hAnsi="Arial" w:cs="Arial"/>
          <w:i/>
        </w:rPr>
        <w:t>Spending Smarter: A shared commitment,</w:t>
      </w:r>
      <w:r w:rsidR="000E1DE6" w:rsidRPr="00C31356">
        <w:rPr>
          <w:rFonts w:ascii="Arial" w:hAnsi="Arial" w:cs="Arial"/>
        </w:rPr>
        <w:t xml:space="preserve"> and our devolution report informed our Party conference engagement, including at our debates on devolution and the Spending Review. These debates were well attended, with </w:t>
      </w:r>
      <w:r>
        <w:rPr>
          <w:rFonts w:ascii="Arial" w:hAnsi="Arial" w:cs="Arial"/>
        </w:rPr>
        <w:t>more than a</w:t>
      </w:r>
      <w:r w:rsidR="000E1DE6" w:rsidRPr="00C31356">
        <w:rPr>
          <w:rFonts w:ascii="Arial" w:hAnsi="Arial" w:cs="Arial"/>
        </w:rPr>
        <w:t xml:space="preserve"> hundred delegates at the Liberal Democrats, Labour and Conservative events and high profile speakers secured for each including representatives from think tanks, civic leaders and ministerial or shadow ministerial speakers. </w:t>
      </w:r>
      <w:r>
        <w:rPr>
          <w:rFonts w:ascii="Arial" w:hAnsi="Arial" w:cs="Arial"/>
        </w:rPr>
        <w:t>We</w:t>
      </w:r>
      <w:r w:rsidR="000E1DE6" w:rsidRPr="00C31356">
        <w:rPr>
          <w:rFonts w:ascii="Arial" w:hAnsi="Arial" w:cs="Arial"/>
        </w:rPr>
        <w:t xml:space="preserve"> also supported evening receptions for councillors at the conferences at which the respective Party leaderships and LGA Group Leaders spoke about the important work of local government. </w:t>
      </w:r>
    </w:p>
    <w:p w14:paraId="7C27FD89" w14:textId="77777777" w:rsidR="00287AEC" w:rsidRPr="00C31356" w:rsidRDefault="00287AEC" w:rsidP="00287AEC">
      <w:pPr>
        <w:pStyle w:val="ListParagraph"/>
        <w:jc w:val="both"/>
        <w:rPr>
          <w:rFonts w:ascii="Arial" w:hAnsi="Arial" w:cs="Arial"/>
        </w:rPr>
      </w:pPr>
    </w:p>
    <w:p w14:paraId="7C27FD8A" w14:textId="77777777" w:rsidR="000E1DE6" w:rsidRPr="00C31356" w:rsidRDefault="000E1DE6" w:rsidP="00DE7016">
      <w:pPr>
        <w:pStyle w:val="ListParagraph"/>
        <w:numPr>
          <w:ilvl w:val="0"/>
          <w:numId w:val="3"/>
        </w:numPr>
        <w:jc w:val="both"/>
        <w:rPr>
          <w:rFonts w:ascii="Arial" w:hAnsi="Arial" w:cs="Arial"/>
        </w:rPr>
      </w:pPr>
      <w:r w:rsidRPr="00C31356">
        <w:rPr>
          <w:rFonts w:ascii="Arial" w:hAnsi="Arial" w:cs="Arial"/>
        </w:rPr>
        <w:t xml:space="preserve">As with previous years, </w:t>
      </w:r>
      <w:r w:rsidR="003E37B0">
        <w:rPr>
          <w:rFonts w:ascii="Arial" w:hAnsi="Arial" w:cs="Arial"/>
        </w:rPr>
        <w:t>we</w:t>
      </w:r>
      <w:r w:rsidRPr="00C31356">
        <w:rPr>
          <w:rFonts w:ascii="Arial" w:hAnsi="Arial" w:cs="Arial"/>
        </w:rPr>
        <w:t xml:space="preserve"> also worked closely with a range of stakeholders from across the private, public and voluntary sectors to secure speaking opportunities for our councillors at debates, policy seminars and private meetings such as evening dinners. This year we secured 75 speaking opportunities</w:t>
      </w:r>
      <w:r w:rsidR="003E37B0">
        <w:rPr>
          <w:rFonts w:ascii="Arial" w:hAnsi="Arial" w:cs="Arial"/>
        </w:rPr>
        <w:t xml:space="preserve"> for members</w:t>
      </w:r>
      <w:r w:rsidRPr="00C31356">
        <w:rPr>
          <w:rFonts w:ascii="Arial" w:hAnsi="Arial" w:cs="Arial"/>
        </w:rPr>
        <w:t xml:space="preserve"> at debates and roundtables with over 40 stakeholders. A full update on the LGA’s party conference activity is available in a separate Board paper.</w:t>
      </w:r>
    </w:p>
    <w:p w14:paraId="7C27FD8B" w14:textId="77777777" w:rsidR="000E1DE6" w:rsidRPr="00370047" w:rsidRDefault="000E1DE6" w:rsidP="000E1DE6">
      <w:pPr>
        <w:rPr>
          <w:rFonts w:ascii="Arial" w:hAnsi="Arial" w:cs="Arial"/>
          <w:b/>
          <w:sz w:val="24"/>
          <w:szCs w:val="24"/>
        </w:rPr>
      </w:pPr>
    </w:p>
    <w:p w14:paraId="7C27FD8C" w14:textId="77777777" w:rsidR="00F87552" w:rsidRDefault="000E1DE6" w:rsidP="00026990">
      <w:pPr>
        <w:pStyle w:val="NoSpacing"/>
        <w:ind w:left="360"/>
        <w:rPr>
          <w:rFonts w:ascii="Arial" w:hAnsi="Arial" w:cs="Arial"/>
          <w:b/>
          <w:u w:val="single"/>
        </w:rPr>
      </w:pPr>
      <w:r>
        <w:rPr>
          <w:rFonts w:ascii="Arial" w:hAnsi="Arial" w:cs="Arial"/>
          <w:b/>
          <w:u w:val="single"/>
        </w:rPr>
        <w:t xml:space="preserve">Campaigns </w:t>
      </w:r>
    </w:p>
    <w:p w14:paraId="7C27FD8D" w14:textId="77777777" w:rsidR="000E1DE6" w:rsidRDefault="000E1DE6" w:rsidP="00026990">
      <w:pPr>
        <w:pStyle w:val="NoSpacing"/>
        <w:ind w:left="360"/>
        <w:rPr>
          <w:rFonts w:ascii="Arial" w:hAnsi="Arial" w:cs="Arial"/>
          <w:b/>
          <w:u w:val="single"/>
        </w:rPr>
      </w:pPr>
    </w:p>
    <w:p w14:paraId="7C27FD8E" w14:textId="77777777" w:rsidR="000E1DE6" w:rsidRDefault="000E1DE6" w:rsidP="000E1DE6">
      <w:pPr>
        <w:rPr>
          <w:rFonts w:ascii="Arial" w:hAnsi="Arial" w:cs="Arial"/>
          <w:b/>
        </w:rPr>
      </w:pPr>
      <w:r w:rsidRPr="000E1DE6">
        <w:rPr>
          <w:rFonts w:ascii="Arial" w:hAnsi="Arial" w:cs="Arial"/>
          <w:b/>
        </w:rPr>
        <w:t>Future Funding</w:t>
      </w:r>
    </w:p>
    <w:p w14:paraId="7C27FD8F" w14:textId="77777777" w:rsidR="00287AEC" w:rsidRPr="000E1DE6" w:rsidRDefault="00287AEC" w:rsidP="000E1DE6">
      <w:pPr>
        <w:rPr>
          <w:rFonts w:ascii="Arial" w:hAnsi="Arial" w:cs="Arial"/>
          <w:b/>
        </w:rPr>
      </w:pPr>
    </w:p>
    <w:p w14:paraId="7C27FD90" w14:textId="77777777" w:rsidR="000E1DE6" w:rsidRPr="00C31356" w:rsidRDefault="000E1DE6" w:rsidP="00DE7016">
      <w:pPr>
        <w:pStyle w:val="ListParagraph"/>
        <w:numPr>
          <w:ilvl w:val="0"/>
          <w:numId w:val="3"/>
        </w:numPr>
        <w:rPr>
          <w:rFonts w:ascii="Arial" w:hAnsi="Arial" w:cs="Arial"/>
        </w:rPr>
      </w:pPr>
      <w:r w:rsidRPr="00C31356">
        <w:rPr>
          <w:rFonts w:ascii="Arial" w:hAnsi="Arial" w:cs="Arial"/>
        </w:rPr>
        <w:t xml:space="preserve">The Future Funding campaign, launched </w:t>
      </w:r>
      <w:r w:rsidR="003E37B0">
        <w:rPr>
          <w:rFonts w:ascii="Arial" w:hAnsi="Arial" w:cs="Arial"/>
        </w:rPr>
        <w:t>ahead of</w:t>
      </w:r>
      <w:r w:rsidRPr="00C31356">
        <w:rPr>
          <w:rFonts w:ascii="Arial" w:hAnsi="Arial" w:cs="Arial"/>
        </w:rPr>
        <w:t xml:space="preserve"> the General Election focuses on securing sustainable funding for local government ahead of the Spending Review in November. </w:t>
      </w:r>
    </w:p>
    <w:p w14:paraId="7C27FD91" w14:textId="77777777" w:rsidR="000E1DE6" w:rsidRDefault="000E1DE6" w:rsidP="000E1DE6">
      <w:pPr>
        <w:rPr>
          <w:rFonts w:ascii="Arial" w:hAnsi="Arial" w:cs="Arial"/>
        </w:rPr>
      </w:pPr>
    </w:p>
    <w:p w14:paraId="7C27FD92" w14:textId="77777777" w:rsidR="000E1DE6" w:rsidRPr="00C31356" w:rsidRDefault="000E1DE6" w:rsidP="00DE7016">
      <w:pPr>
        <w:pStyle w:val="ListParagraph"/>
        <w:numPr>
          <w:ilvl w:val="0"/>
          <w:numId w:val="3"/>
        </w:numPr>
        <w:rPr>
          <w:rFonts w:ascii="Arial" w:hAnsi="Arial" w:cs="Arial"/>
        </w:rPr>
      </w:pPr>
      <w:r w:rsidRPr="00C31356">
        <w:rPr>
          <w:rFonts w:ascii="Arial" w:hAnsi="Arial" w:cs="Arial"/>
        </w:rPr>
        <w:t xml:space="preserve">As </w:t>
      </w:r>
      <w:r w:rsidR="003E37B0">
        <w:rPr>
          <w:rFonts w:ascii="Arial" w:hAnsi="Arial" w:cs="Arial"/>
        </w:rPr>
        <w:t xml:space="preserve">well as our media and public affairs work, we produced </w:t>
      </w:r>
      <w:r w:rsidRPr="00C31356">
        <w:rPr>
          <w:rFonts w:ascii="Arial" w:hAnsi="Arial" w:cs="Arial"/>
        </w:rPr>
        <w:t xml:space="preserve">an animation to illustrate the issues facing councils if funding to local government continues to be reduced. This has, to date, been viewed 1,335 times. </w:t>
      </w:r>
    </w:p>
    <w:p w14:paraId="7C27FD93" w14:textId="77777777" w:rsidR="000E1DE6" w:rsidRDefault="000E1DE6" w:rsidP="000E1DE6">
      <w:pPr>
        <w:rPr>
          <w:rFonts w:ascii="Arial" w:hAnsi="Arial" w:cs="Arial"/>
        </w:rPr>
      </w:pPr>
    </w:p>
    <w:p w14:paraId="7C27FD94" w14:textId="77777777" w:rsidR="000E1DE6" w:rsidRPr="00C31356" w:rsidRDefault="003E37B0" w:rsidP="00DE7016">
      <w:pPr>
        <w:pStyle w:val="ListParagraph"/>
        <w:numPr>
          <w:ilvl w:val="0"/>
          <w:numId w:val="3"/>
        </w:numPr>
        <w:rPr>
          <w:rFonts w:ascii="Arial" w:hAnsi="Arial" w:cs="Arial"/>
        </w:rPr>
      </w:pPr>
      <w:r>
        <w:rPr>
          <w:rFonts w:ascii="Arial" w:hAnsi="Arial" w:cs="Arial"/>
        </w:rPr>
        <w:t>For the first time</w:t>
      </w:r>
      <w:r w:rsidR="003D3AEB">
        <w:rPr>
          <w:rFonts w:ascii="Arial" w:hAnsi="Arial" w:cs="Arial"/>
        </w:rPr>
        <w:t xml:space="preserve"> we</w:t>
      </w:r>
      <w:r w:rsidR="000E1DE6" w:rsidRPr="00C31356">
        <w:rPr>
          <w:rFonts w:ascii="Arial" w:hAnsi="Arial" w:cs="Arial"/>
        </w:rPr>
        <w:t xml:space="preserve"> ran a ‘live blog’ covering the relevant announcements for local government in the Summer Budget in July. The blog was well received with 1,933 page views from 1,289 users. </w:t>
      </w:r>
    </w:p>
    <w:p w14:paraId="7C27FD95" w14:textId="77777777" w:rsidR="000E1DE6" w:rsidRDefault="000E1DE6" w:rsidP="000E1DE6">
      <w:pPr>
        <w:rPr>
          <w:rFonts w:ascii="Arial" w:hAnsi="Arial" w:cs="Arial"/>
        </w:rPr>
      </w:pPr>
    </w:p>
    <w:p w14:paraId="7C27FD96" w14:textId="77777777" w:rsidR="000E1DE6" w:rsidRPr="00C31356" w:rsidRDefault="003D3AEB" w:rsidP="00DE7016">
      <w:pPr>
        <w:pStyle w:val="ListParagraph"/>
        <w:numPr>
          <w:ilvl w:val="0"/>
          <w:numId w:val="3"/>
        </w:numPr>
        <w:rPr>
          <w:rFonts w:ascii="Arial" w:hAnsi="Arial" w:cs="Arial"/>
        </w:rPr>
      </w:pPr>
      <w:r>
        <w:rPr>
          <w:rFonts w:ascii="Arial" w:hAnsi="Arial" w:cs="Arial"/>
        </w:rPr>
        <w:t>Our Budget</w:t>
      </w:r>
      <w:r w:rsidR="000E1DE6" w:rsidRPr="00C31356">
        <w:rPr>
          <w:rFonts w:ascii="Arial" w:hAnsi="Arial" w:cs="Arial"/>
        </w:rPr>
        <w:t xml:space="preserve"> On the Day briefing was produced and shared with leaders, group leaders, chief executives and finance directors. It was downloaded 4,818 times. </w:t>
      </w:r>
    </w:p>
    <w:p w14:paraId="7C27FD97" w14:textId="77777777" w:rsidR="000E1DE6" w:rsidRDefault="000E1DE6" w:rsidP="000E1DE6">
      <w:pPr>
        <w:rPr>
          <w:rFonts w:ascii="Arial" w:hAnsi="Arial" w:cs="Arial"/>
        </w:rPr>
      </w:pPr>
    </w:p>
    <w:p w14:paraId="7C27FD98" w14:textId="77777777" w:rsidR="000E1DE6" w:rsidRPr="00C31356" w:rsidRDefault="000E1DE6" w:rsidP="00DE7016">
      <w:pPr>
        <w:pStyle w:val="ListParagraph"/>
        <w:numPr>
          <w:ilvl w:val="0"/>
          <w:numId w:val="3"/>
        </w:numPr>
        <w:rPr>
          <w:rFonts w:ascii="Arial" w:hAnsi="Arial" w:cs="Arial"/>
        </w:rPr>
      </w:pPr>
      <w:r w:rsidRPr="00C31356">
        <w:rPr>
          <w:rFonts w:ascii="Arial" w:hAnsi="Arial" w:cs="Arial"/>
        </w:rPr>
        <w:t xml:space="preserve">The campaign document, ‘A Shared Commitment: Local government and the Spending Review’, was </w:t>
      </w:r>
      <w:r w:rsidRPr="0044119E">
        <w:rPr>
          <w:rFonts w:ascii="Arial" w:hAnsi="Arial" w:cs="Arial"/>
        </w:rPr>
        <w:t xml:space="preserve">launched at Annual Conference in July 2015 and has been downloaded 4,788 times in addition to </w:t>
      </w:r>
      <w:r w:rsidR="0044119E" w:rsidRPr="0044119E">
        <w:rPr>
          <w:rFonts w:ascii="Arial" w:hAnsi="Arial" w:cs="Arial"/>
        </w:rPr>
        <w:t>2</w:t>
      </w:r>
      <w:r w:rsidRPr="0044119E">
        <w:rPr>
          <w:rFonts w:ascii="Arial" w:hAnsi="Arial" w:cs="Arial"/>
        </w:rPr>
        <w:t>,000 hard copies which</w:t>
      </w:r>
      <w:r w:rsidRPr="00C31356">
        <w:rPr>
          <w:rFonts w:ascii="Arial" w:hAnsi="Arial" w:cs="Arial"/>
        </w:rPr>
        <w:t xml:space="preserve"> </w:t>
      </w:r>
      <w:r w:rsidR="003D3AEB">
        <w:rPr>
          <w:rFonts w:ascii="Arial" w:hAnsi="Arial" w:cs="Arial"/>
        </w:rPr>
        <w:t>were</w:t>
      </w:r>
      <w:r w:rsidRPr="00C31356">
        <w:rPr>
          <w:rFonts w:ascii="Arial" w:hAnsi="Arial" w:cs="Arial"/>
        </w:rPr>
        <w:t xml:space="preserve"> distributed to members, officers and stakeholders.</w:t>
      </w:r>
    </w:p>
    <w:p w14:paraId="7C27FD99" w14:textId="77777777" w:rsidR="000E1DE6" w:rsidRDefault="000E1DE6" w:rsidP="000E1DE6">
      <w:pPr>
        <w:rPr>
          <w:rFonts w:ascii="Arial" w:hAnsi="Arial" w:cs="Arial"/>
        </w:rPr>
      </w:pPr>
    </w:p>
    <w:p w14:paraId="7C27FD9A" w14:textId="77777777" w:rsidR="000E1DE6" w:rsidRDefault="000E1DE6" w:rsidP="00DE7016">
      <w:pPr>
        <w:pStyle w:val="ListParagraph"/>
        <w:numPr>
          <w:ilvl w:val="0"/>
          <w:numId w:val="3"/>
        </w:numPr>
        <w:rPr>
          <w:rFonts w:ascii="Arial" w:hAnsi="Arial" w:cs="Arial"/>
        </w:rPr>
      </w:pPr>
      <w:r w:rsidRPr="00C31356">
        <w:rPr>
          <w:rFonts w:ascii="Arial" w:hAnsi="Arial" w:cs="Arial"/>
        </w:rPr>
        <w:t xml:space="preserve">In addition, </w:t>
      </w:r>
      <w:r w:rsidR="003D3AEB">
        <w:rPr>
          <w:rFonts w:ascii="Arial" w:hAnsi="Arial" w:cs="Arial"/>
        </w:rPr>
        <w:t>our</w:t>
      </w:r>
      <w:r w:rsidRPr="00C31356">
        <w:rPr>
          <w:rFonts w:ascii="Arial" w:hAnsi="Arial" w:cs="Arial"/>
        </w:rPr>
        <w:t xml:space="preserve"> Future Funding Outlook, has been downloaded 9,983 times from the LGA website.</w:t>
      </w:r>
    </w:p>
    <w:p w14:paraId="7C27FD9B" w14:textId="77777777" w:rsidR="0044119E" w:rsidRPr="0044119E" w:rsidRDefault="0044119E" w:rsidP="0044119E">
      <w:pPr>
        <w:rPr>
          <w:rFonts w:ascii="Arial" w:hAnsi="Arial" w:cs="Arial"/>
        </w:rPr>
      </w:pPr>
    </w:p>
    <w:p w14:paraId="7C27FD9C" w14:textId="77777777" w:rsidR="000E1DE6" w:rsidRPr="00C31356" w:rsidRDefault="000E1DE6" w:rsidP="00DE7016">
      <w:pPr>
        <w:pStyle w:val="ListParagraph"/>
        <w:numPr>
          <w:ilvl w:val="0"/>
          <w:numId w:val="3"/>
        </w:numPr>
        <w:rPr>
          <w:rFonts w:ascii="Arial" w:hAnsi="Arial" w:cs="Arial"/>
        </w:rPr>
      </w:pPr>
      <w:r w:rsidRPr="00C31356">
        <w:rPr>
          <w:rFonts w:ascii="Arial" w:hAnsi="Arial" w:cs="Arial"/>
        </w:rPr>
        <w:t>‘Spending Smarter: A Shared Commitment’ which formed the technical Spending Review submission to the Treasury, has been particularly successful with our audiences and has been downloaded 11,524 times</w:t>
      </w:r>
      <w:r w:rsidR="0044119E">
        <w:rPr>
          <w:rFonts w:ascii="Arial" w:hAnsi="Arial" w:cs="Arial"/>
        </w:rPr>
        <w:t xml:space="preserve"> whilst 700 hard copies have been distributed</w:t>
      </w:r>
      <w:r w:rsidRPr="00C31356">
        <w:rPr>
          <w:rFonts w:ascii="Arial" w:hAnsi="Arial" w:cs="Arial"/>
        </w:rPr>
        <w:t xml:space="preserve">. </w:t>
      </w:r>
    </w:p>
    <w:p w14:paraId="7C27FD9D" w14:textId="77777777" w:rsidR="00C31356" w:rsidRDefault="00C31356" w:rsidP="000E1DE6">
      <w:pPr>
        <w:rPr>
          <w:rFonts w:ascii="Arial" w:hAnsi="Arial" w:cs="Arial"/>
          <w:b/>
        </w:rPr>
      </w:pPr>
    </w:p>
    <w:p w14:paraId="7C27FD9E" w14:textId="77777777" w:rsidR="000E1DE6" w:rsidRDefault="000E1DE6" w:rsidP="000E1DE6">
      <w:pPr>
        <w:rPr>
          <w:rFonts w:ascii="Arial" w:hAnsi="Arial" w:cs="Arial"/>
          <w:b/>
        </w:rPr>
      </w:pPr>
      <w:proofErr w:type="spellStart"/>
      <w:r w:rsidRPr="000E1DE6">
        <w:rPr>
          <w:rFonts w:ascii="Arial" w:hAnsi="Arial" w:cs="Arial"/>
          <w:b/>
        </w:rPr>
        <w:t>DevoNext</w:t>
      </w:r>
      <w:proofErr w:type="spellEnd"/>
      <w:r w:rsidRPr="000E1DE6">
        <w:rPr>
          <w:rFonts w:ascii="Arial" w:hAnsi="Arial" w:cs="Arial"/>
          <w:b/>
        </w:rPr>
        <w:t xml:space="preserve"> </w:t>
      </w:r>
    </w:p>
    <w:p w14:paraId="7C27FD9F" w14:textId="77777777" w:rsidR="00287AEC" w:rsidRPr="000E1DE6" w:rsidRDefault="00287AEC" w:rsidP="000E1DE6">
      <w:pPr>
        <w:rPr>
          <w:rFonts w:ascii="Arial" w:hAnsi="Arial" w:cs="Arial"/>
          <w:b/>
        </w:rPr>
      </w:pPr>
    </w:p>
    <w:p w14:paraId="7C27FDA0" w14:textId="77777777" w:rsidR="000E1DE6" w:rsidRPr="00C31356" w:rsidRDefault="000E1DE6" w:rsidP="00DE7016">
      <w:pPr>
        <w:pStyle w:val="ListParagraph"/>
        <w:numPr>
          <w:ilvl w:val="0"/>
          <w:numId w:val="3"/>
        </w:numPr>
        <w:rPr>
          <w:rFonts w:ascii="Arial" w:hAnsi="Arial" w:cs="Arial"/>
        </w:rPr>
      </w:pPr>
      <w:proofErr w:type="spellStart"/>
      <w:r w:rsidRPr="00C31356">
        <w:rPr>
          <w:rFonts w:ascii="Arial" w:hAnsi="Arial" w:cs="Arial"/>
        </w:rPr>
        <w:t>DevoNext</w:t>
      </w:r>
      <w:proofErr w:type="spellEnd"/>
      <w:r w:rsidRPr="00C31356">
        <w:rPr>
          <w:rFonts w:ascii="Arial" w:hAnsi="Arial" w:cs="Arial"/>
        </w:rPr>
        <w:t xml:space="preserve">, a campaign laying out a roadmap for devolution to local government, was launched </w:t>
      </w:r>
      <w:r w:rsidR="003D3AEB">
        <w:rPr>
          <w:rFonts w:ascii="Arial" w:hAnsi="Arial" w:cs="Arial"/>
        </w:rPr>
        <w:t>ahead of</w:t>
      </w:r>
      <w:r w:rsidRPr="00C31356">
        <w:rPr>
          <w:rFonts w:ascii="Arial" w:hAnsi="Arial" w:cs="Arial"/>
        </w:rPr>
        <w:t xml:space="preserve"> the General Election. ‘English devolution: local solutions for a successful nation’, the main campaign document which was heavily promoted post-Election and at Annual Conference, has been downloaded 25,666 times to date </w:t>
      </w:r>
      <w:r w:rsidR="003D3AEB">
        <w:rPr>
          <w:rFonts w:ascii="Arial" w:hAnsi="Arial" w:cs="Arial"/>
        </w:rPr>
        <w:t>and</w:t>
      </w:r>
      <w:r w:rsidRPr="00C31356">
        <w:rPr>
          <w:rFonts w:ascii="Arial" w:hAnsi="Arial" w:cs="Arial"/>
        </w:rPr>
        <w:t xml:space="preserve"> </w:t>
      </w:r>
      <w:r w:rsidR="00310BC0">
        <w:rPr>
          <w:rFonts w:ascii="Arial" w:hAnsi="Arial" w:cs="Arial"/>
        </w:rPr>
        <w:t>1,660</w:t>
      </w:r>
      <w:r w:rsidR="003D3AEB">
        <w:rPr>
          <w:rFonts w:ascii="Arial" w:hAnsi="Arial" w:cs="Arial"/>
        </w:rPr>
        <w:t xml:space="preserve"> hard copies</w:t>
      </w:r>
      <w:r w:rsidRPr="00C31356">
        <w:rPr>
          <w:rFonts w:ascii="Arial" w:hAnsi="Arial" w:cs="Arial"/>
        </w:rPr>
        <w:t xml:space="preserve"> have been given out to delegates, members and stakeholders.</w:t>
      </w:r>
    </w:p>
    <w:p w14:paraId="7C27FDA1" w14:textId="77777777" w:rsidR="000E1DE6" w:rsidRDefault="000E1DE6" w:rsidP="000E1DE6">
      <w:pPr>
        <w:rPr>
          <w:rFonts w:ascii="Arial" w:hAnsi="Arial" w:cs="Arial"/>
        </w:rPr>
      </w:pPr>
    </w:p>
    <w:p w14:paraId="7C27FDA2" w14:textId="77777777" w:rsidR="000E1DE6" w:rsidRPr="00C31356" w:rsidRDefault="000E1DE6" w:rsidP="00DE7016">
      <w:pPr>
        <w:pStyle w:val="ListParagraph"/>
        <w:numPr>
          <w:ilvl w:val="0"/>
          <w:numId w:val="3"/>
        </w:numPr>
        <w:rPr>
          <w:rFonts w:ascii="Arial" w:hAnsi="Arial" w:cs="Arial"/>
        </w:rPr>
      </w:pPr>
      <w:r w:rsidRPr="00C31356">
        <w:rPr>
          <w:rFonts w:ascii="Arial" w:hAnsi="Arial" w:cs="Arial"/>
        </w:rPr>
        <w:t xml:space="preserve">In addition to the main document, a public health focused publication – ‘English devolution: local solutions for a healthy nation’ – was produced. This has also proven to be popular with audiences and has been downloaded 12,430 times to date, with </w:t>
      </w:r>
      <w:r w:rsidR="0044119E">
        <w:rPr>
          <w:rFonts w:ascii="Arial" w:hAnsi="Arial" w:cs="Arial"/>
        </w:rPr>
        <w:t>500</w:t>
      </w:r>
      <w:r w:rsidRPr="00C31356">
        <w:rPr>
          <w:rFonts w:ascii="Arial" w:hAnsi="Arial" w:cs="Arial"/>
        </w:rPr>
        <w:t xml:space="preserve"> publications printed and distributed. </w:t>
      </w:r>
    </w:p>
    <w:p w14:paraId="7C27FDA3" w14:textId="77777777" w:rsidR="000E1DE6" w:rsidRDefault="000E1DE6" w:rsidP="000E1DE6">
      <w:pPr>
        <w:rPr>
          <w:rFonts w:ascii="Arial" w:hAnsi="Arial" w:cs="Arial"/>
        </w:rPr>
      </w:pPr>
    </w:p>
    <w:p w14:paraId="7C27FDA4" w14:textId="77777777" w:rsidR="000E1DE6" w:rsidRPr="00C31356" w:rsidRDefault="000E1DE6" w:rsidP="00DE7016">
      <w:pPr>
        <w:pStyle w:val="ListParagraph"/>
        <w:numPr>
          <w:ilvl w:val="0"/>
          <w:numId w:val="3"/>
        </w:numPr>
        <w:rPr>
          <w:rFonts w:ascii="Arial" w:hAnsi="Arial" w:cs="Arial"/>
        </w:rPr>
      </w:pPr>
      <w:r w:rsidRPr="00C31356">
        <w:rPr>
          <w:rFonts w:ascii="Arial" w:hAnsi="Arial" w:cs="Arial"/>
        </w:rPr>
        <w:t xml:space="preserve">To accompany the publications, a </w:t>
      </w:r>
      <w:proofErr w:type="spellStart"/>
      <w:r w:rsidRPr="00C31356">
        <w:rPr>
          <w:rFonts w:ascii="Arial" w:hAnsi="Arial" w:cs="Arial"/>
        </w:rPr>
        <w:t>DevoNext</w:t>
      </w:r>
      <w:proofErr w:type="spellEnd"/>
      <w:r w:rsidRPr="00C31356">
        <w:rPr>
          <w:rFonts w:ascii="Arial" w:hAnsi="Arial" w:cs="Arial"/>
        </w:rPr>
        <w:t xml:space="preserve"> hub was produced within the LGA website. The hub pulls together information and tools for councils that are building devolution deals and is regularly updated. Over Q1 and Q2, the hub has received </w:t>
      </w:r>
      <w:r w:rsidR="0044119E">
        <w:rPr>
          <w:rFonts w:ascii="Arial" w:hAnsi="Arial" w:cs="Arial"/>
        </w:rPr>
        <w:t>9,693</w:t>
      </w:r>
      <w:r w:rsidRPr="00C31356">
        <w:rPr>
          <w:rFonts w:ascii="Arial" w:hAnsi="Arial" w:cs="Arial"/>
        </w:rPr>
        <w:t xml:space="preserve"> </w:t>
      </w:r>
      <w:r w:rsidR="0044119E">
        <w:rPr>
          <w:rFonts w:ascii="Arial" w:hAnsi="Arial" w:cs="Arial"/>
        </w:rPr>
        <w:t>page views from 1,792 unique visitors</w:t>
      </w:r>
      <w:r w:rsidRPr="00C31356">
        <w:rPr>
          <w:rFonts w:ascii="Arial" w:hAnsi="Arial" w:cs="Arial"/>
        </w:rPr>
        <w:t xml:space="preserve">. </w:t>
      </w:r>
    </w:p>
    <w:p w14:paraId="7C27FDA5" w14:textId="77777777" w:rsidR="000E1DE6" w:rsidRDefault="000E1DE6" w:rsidP="000E1DE6">
      <w:pPr>
        <w:rPr>
          <w:rFonts w:ascii="Arial" w:hAnsi="Arial" w:cs="Arial"/>
          <w:i/>
        </w:rPr>
      </w:pPr>
    </w:p>
    <w:p w14:paraId="5CE0A9A2" w14:textId="77777777" w:rsidR="003B5C26" w:rsidRDefault="003B5C26" w:rsidP="000E1DE6">
      <w:pPr>
        <w:rPr>
          <w:rFonts w:ascii="Arial" w:hAnsi="Arial" w:cs="Arial"/>
          <w:b/>
        </w:rPr>
      </w:pPr>
    </w:p>
    <w:p w14:paraId="7C27FDA6" w14:textId="77777777" w:rsidR="000E1DE6" w:rsidRDefault="000E1DE6" w:rsidP="000E1DE6">
      <w:pPr>
        <w:rPr>
          <w:rFonts w:ascii="Arial" w:hAnsi="Arial" w:cs="Arial"/>
          <w:b/>
        </w:rPr>
      </w:pPr>
      <w:r w:rsidRPr="000E1DE6">
        <w:rPr>
          <w:rFonts w:ascii="Arial" w:hAnsi="Arial" w:cs="Arial"/>
          <w:b/>
        </w:rPr>
        <w:lastRenderedPageBreak/>
        <w:t>Be A Councillor</w:t>
      </w:r>
    </w:p>
    <w:p w14:paraId="7C27FDA7" w14:textId="77777777" w:rsidR="00287AEC" w:rsidRPr="000E1DE6" w:rsidRDefault="00287AEC" w:rsidP="000E1DE6">
      <w:pPr>
        <w:rPr>
          <w:rFonts w:ascii="Arial" w:hAnsi="Arial" w:cs="Arial"/>
          <w:b/>
        </w:rPr>
      </w:pPr>
    </w:p>
    <w:p w14:paraId="7C27FDA8" w14:textId="77777777" w:rsidR="000E1DE6" w:rsidRPr="00C31356" w:rsidRDefault="000E1DE6" w:rsidP="00DE7016">
      <w:pPr>
        <w:pStyle w:val="ListParagraph"/>
        <w:numPr>
          <w:ilvl w:val="0"/>
          <w:numId w:val="3"/>
        </w:numPr>
        <w:rPr>
          <w:rFonts w:ascii="Arial" w:hAnsi="Arial" w:cs="Arial"/>
        </w:rPr>
      </w:pPr>
      <w:r w:rsidRPr="00C31356">
        <w:rPr>
          <w:rFonts w:ascii="Arial" w:hAnsi="Arial" w:cs="Arial"/>
        </w:rPr>
        <w:t xml:space="preserve">In July 2015, the LGA launched a localised Be a Councillor campaign, working with Rotherham Council. As part of the campaign, a new website was developed, marketing materials – including leaflets, detailed guides and animations – were produced. </w:t>
      </w:r>
    </w:p>
    <w:p w14:paraId="7C27FDA9" w14:textId="77777777" w:rsidR="000E1DE6" w:rsidRDefault="000E1DE6" w:rsidP="000E1DE6">
      <w:pPr>
        <w:rPr>
          <w:rFonts w:ascii="Arial" w:hAnsi="Arial" w:cs="Arial"/>
        </w:rPr>
      </w:pPr>
    </w:p>
    <w:p w14:paraId="7C27FDAA" w14:textId="77777777" w:rsidR="000E1DE6" w:rsidRDefault="000E1DE6" w:rsidP="00DE7016">
      <w:pPr>
        <w:pStyle w:val="ListParagraph"/>
        <w:numPr>
          <w:ilvl w:val="0"/>
          <w:numId w:val="3"/>
        </w:numPr>
        <w:rPr>
          <w:rFonts w:ascii="Arial" w:hAnsi="Arial" w:cs="Arial"/>
        </w:rPr>
      </w:pPr>
      <w:r w:rsidRPr="00C31356">
        <w:rPr>
          <w:rFonts w:ascii="Arial" w:hAnsi="Arial" w:cs="Arial"/>
        </w:rPr>
        <w:t xml:space="preserve">The campaign, aimed at identifying and supporting 30-40 potential councillor candidates for selection in the council’s all-out elections in May 2015, has been a broad success. </w:t>
      </w:r>
    </w:p>
    <w:p w14:paraId="7C27FDAB" w14:textId="77777777" w:rsidR="003D3AEB" w:rsidRPr="0067363C" w:rsidRDefault="003D3AEB" w:rsidP="0067363C">
      <w:pPr>
        <w:rPr>
          <w:rFonts w:ascii="Arial" w:hAnsi="Arial" w:cs="Arial"/>
        </w:rPr>
      </w:pPr>
    </w:p>
    <w:p w14:paraId="7C27FDAC" w14:textId="77777777" w:rsidR="000E1DE6" w:rsidRPr="00C31356" w:rsidRDefault="000E1DE6" w:rsidP="00DE7016">
      <w:pPr>
        <w:pStyle w:val="ListParagraph"/>
        <w:numPr>
          <w:ilvl w:val="0"/>
          <w:numId w:val="3"/>
        </w:numPr>
        <w:rPr>
          <w:rFonts w:ascii="Arial" w:hAnsi="Arial" w:cs="Arial"/>
        </w:rPr>
      </w:pPr>
      <w:r w:rsidRPr="00C31356">
        <w:rPr>
          <w:rFonts w:ascii="Arial" w:hAnsi="Arial" w:cs="Arial"/>
        </w:rPr>
        <w:t xml:space="preserve">To date, the Rotherham pages on the new website have had 1,933 page views (the campaign’s objective was 2,000) and almost one in four visitors (483) have taken a ‘quiz’ designed to give an overview of the role of a councillor in the council (the campaign’s target for this was 250 taking part in the quiz). </w:t>
      </w:r>
    </w:p>
    <w:p w14:paraId="7C27FDAD" w14:textId="77777777" w:rsidR="000E1DE6" w:rsidRDefault="000E1DE6" w:rsidP="000E1DE6">
      <w:pPr>
        <w:rPr>
          <w:rFonts w:ascii="Arial" w:hAnsi="Arial" w:cs="Arial"/>
        </w:rPr>
      </w:pPr>
    </w:p>
    <w:p w14:paraId="7C27FDAE" w14:textId="77777777" w:rsidR="000E1DE6" w:rsidRPr="00C31356" w:rsidRDefault="000E1DE6" w:rsidP="00DE7016">
      <w:pPr>
        <w:pStyle w:val="ListParagraph"/>
        <w:numPr>
          <w:ilvl w:val="0"/>
          <w:numId w:val="3"/>
        </w:numPr>
        <w:rPr>
          <w:rFonts w:ascii="Arial" w:hAnsi="Arial" w:cs="Arial"/>
        </w:rPr>
      </w:pPr>
      <w:r w:rsidRPr="00C31356">
        <w:rPr>
          <w:rFonts w:ascii="Arial" w:hAnsi="Arial" w:cs="Arial"/>
        </w:rPr>
        <w:t xml:space="preserve">In addition, the marketing materials have been well received in the area: 3,750 leaflets have been handed out at events including the Rotherham Show whilst 200 copies of a workbook have been used to help guide potential candidates and 600 copies of a detailed guide to being a councillor have been distributed. </w:t>
      </w:r>
    </w:p>
    <w:p w14:paraId="7C27FDAF" w14:textId="77777777" w:rsidR="000E1DE6" w:rsidRDefault="00C31356" w:rsidP="00C31356">
      <w:pPr>
        <w:pStyle w:val="NoSpacing"/>
        <w:rPr>
          <w:rFonts w:ascii="Arial" w:hAnsi="Arial" w:cs="Arial"/>
          <w:b/>
        </w:rPr>
      </w:pPr>
      <w:r w:rsidRPr="00C31356">
        <w:rPr>
          <w:rFonts w:ascii="Arial" w:hAnsi="Arial" w:cs="Arial"/>
          <w:b/>
        </w:rPr>
        <w:t>Refugees</w:t>
      </w:r>
    </w:p>
    <w:p w14:paraId="7C27FDB0" w14:textId="77777777" w:rsidR="00287AEC" w:rsidRPr="00C31356" w:rsidRDefault="00287AEC" w:rsidP="00C31356">
      <w:pPr>
        <w:pStyle w:val="NoSpacing"/>
        <w:rPr>
          <w:rFonts w:ascii="Arial" w:hAnsi="Arial" w:cs="Arial"/>
        </w:rPr>
      </w:pPr>
    </w:p>
    <w:p w14:paraId="7C27FDB1" w14:textId="77777777" w:rsidR="00C31356" w:rsidRDefault="00C31356" w:rsidP="00DE7016">
      <w:pPr>
        <w:pStyle w:val="NoSpacing"/>
        <w:numPr>
          <w:ilvl w:val="0"/>
          <w:numId w:val="3"/>
        </w:numPr>
        <w:rPr>
          <w:rFonts w:ascii="Arial" w:hAnsi="Arial" w:cs="Arial"/>
        </w:rPr>
      </w:pPr>
      <w:r w:rsidRPr="00C31356">
        <w:rPr>
          <w:rFonts w:ascii="Arial" w:hAnsi="Arial" w:cs="Arial"/>
        </w:rPr>
        <w:t xml:space="preserve">In </w:t>
      </w:r>
      <w:r>
        <w:rPr>
          <w:rFonts w:ascii="Arial" w:hAnsi="Arial" w:cs="Arial"/>
        </w:rPr>
        <w:t>response to the Syrian refugee situation</w:t>
      </w:r>
      <w:r w:rsidR="003D3AEB">
        <w:rPr>
          <w:rFonts w:ascii="Arial" w:hAnsi="Arial" w:cs="Arial"/>
        </w:rPr>
        <w:t xml:space="preserve"> in addition to our negotiation, media and public affairs work</w:t>
      </w:r>
      <w:r>
        <w:rPr>
          <w:rFonts w:ascii="Arial" w:hAnsi="Arial" w:cs="Arial"/>
        </w:rPr>
        <w:t>, we created an online hub which pulls together frequently asked questions a</w:t>
      </w:r>
      <w:r w:rsidR="003D3AEB">
        <w:rPr>
          <w:rFonts w:ascii="Arial" w:hAnsi="Arial" w:cs="Arial"/>
        </w:rPr>
        <w:t>long with guidance for councils.</w:t>
      </w:r>
    </w:p>
    <w:p w14:paraId="7C27FDB2" w14:textId="77777777" w:rsidR="00C31356" w:rsidRDefault="00C31356" w:rsidP="00C31356">
      <w:pPr>
        <w:pStyle w:val="NoSpacing"/>
        <w:ind w:left="720"/>
        <w:rPr>
          <w:rFonts w:ascii="Arial" w:hAnsi="Arial" w:cs="Arial"/>
        </w:rPr>
      </w:pPr>
    </w:p>
    <w:p w14:paraId="7C27FDB3" w14:textId="77777777" w:rsidR="00C31356" w:rsidRDefault="00C31356" w:rsidP="00DE7016">
      <w:pPr>
        <w:pStyle w:val="NoSpacing"/>
        <w:numPr>
          <w:ilvl w:val="0"/>
          <w:numId w:val="3"/>
        </w:numPr>
        <w:rPr>
          <w:rFonts w:ascii="Arial" w:hAnsi="Arial" w:cs="Arial"/>
        </w:rPr>
      </w:pPr>
      <w:r w:rsidRPr="00C31356">
        <w:rPr>
          <w:rFonts w:ascii="Arial" w:hAnsi="Arial" w:cs="Arial"/>
        </w:rPr>
        <w:t xml:space="preserve">The web page has been well received, with 8,343 page views (average views for pages on the website are around 2,000), 4960 unique visitors and 1,116 returning visitors which indicates that the page is being used as a reference resource for the latest updates on the situation. </w:t>
      </w:r>
    </w:p>
    <w:p w14:paraId="7C27FDB4" w14:textId="77777777" w:rsidR="00C31356" w:rsidRPr="00C31356" w:rsidRDefault="00C31356" w:rsidP="00C31356">
      <w:pPr>
        <w:pStyle w:val="NoSpacing"/>
        <w:rPr>
          <w:rFonts w:ascii="Arial" w:hAnsi="Arial" w:cs="Arial"/>
        </w:rPr>
      </w:pPr>
    </w:p>
    <w:p w14:paraId="7C27FDB5" w14:textId="77777777" w:rsidR="00C31356" w:rsidRDefault="003D3AEB" w:rsidP="00DE7016">
      <w:pPr>
        <w:pStyle w:val="NoSpacing"/>
        <w:numPr>
          <w:ilvl w:val="0"/>
          <w:numId w:val="3"/>
        </w:numPr>
        <w:rPr>
          <w:rFonts w:ascii="Arial" w:hAnsi="Arial" w:cs="Arial"/>
        </w:rPr>
      </w:pPr>
      <w:r>
        <w:rPr>
          <w:rFonts w:ascii="Arial" w:hAnsi="Arial" w:cs="Arial"/>
        </w:rPr>
        <w:t xml:space="preserve">Those visiting the site included councils, central government and the media. </w:t>
      </w:r>
      <w:r w:rsidR="00C31356">
        <w:rPr>
          <w:rFonts w:ascii="Arial" w:hAnsi="Arial" w:cs="Arial"/>
        </w:rPr>
        <w:t xml:space="preserve">In addition, ‘single-issue’ bulletins have been sent to leaders and group leaders; chief executives; and heads of communications as and when further information has become available. These have had a positive response with good open rates. </w:t>
      </w:r>
    </w:p>
    <w:p w14:paraId="7C27FDB6" w14:textId="77777777" w:rsidR="00C31356" w:rsidRDefault="00C31356" w:rsidP="00C31356">
      <w:pPr>
        <w:pStyle w:val="ListParagraph"/>
        <w:rPr>
          <w:rFonts w:ascii="Arial" w:hAnsi="Arial" w:cs="Arial"/>
        </w:rPr>
      </w:pPr>
    </w:p>
    <w:p w14:paraId="7C27FDB7" w14:textId="77777777" w:rsidR="00C31356" w:rsidRPr="00C31356" w:rsidRDefault="00C31356" w:rsidP="00C31356">
      <w:pPr>
        <w:pStyle w:val="NoSpacing"/>
        <w:ind w:left="720"/>
        <w:rPr>
          <w:rFonts w:ascii="Arial" w:hAnsi="Arial" w:cs="Arial"/>
        </w:rPr>
      </w:pPr>
    </w:p>
    <w:p w14:paraId="7C27FDB8" w14:textId="77777777" w:rsidR="00C31356" w:rsidRDefault="00C31356" w:rsidP="00026990">
      <w:pPr>
        <w:pStyle w:val="NoSpacing"/>
        <w:ind w:left="360"/>
        <w:rPr>
          <w:rFonts w:ascii="Arial" w:hAnsi="Arial" w:cs="Arial"/>
          <w:b/>
        </w:rPr>
      </w:pPr>
    </w:p>
    <w:p w14:paraId="7C27FDB9" w14:textId="77777777" w:rsidR="00495F33" w:rsidRDefault="00495F33" w:rsidP="00026990">
      <w:pPr>
        <w:pStyle w:val="NoSpacing"/>
        <w:ind w:left="360"/>
        <w:rPr>
          <w:rFonts w:ascii="Arial" w:hAnsi="Arial" w:cs="Arial"/>
          <w:b/>
        </w:rPr>
      </w:pPr>
      <w:r w:rsidRPr="00495F33">
        <w:rPr>
          <w:rFonts w:ascii="Arial" w:hAnsi="Arial" w:cs="Arial"/>
          <w:b/>
        </w:rPr>
        <w:t xml:space="preserve">Digital Communications </w:t>
      </w:r>
    </w:p>
    <w:p w14:paraId="7C27FDBA" w14:textId="77777777" w:rsidR="00495F33" w:rsidRPr="00495F33" w:rsidRDefault="00495F33" w:rsidP="00026990">
      <w:pPr>
        <w:pStyle w:val="NoSpacing"/>
        <w:ind w:left="360"/>
        <w:rPr>
          <w:rFonts w:ascii="Arial" w:hAnsi="Arial" w:cs="Arial"/>
          <w:b/>
        </w:rPr>
      </w:pPr>
    </w:p>
    <w:p w14:paraId="7C27FDBB" w14:textId="77777777" w:rsidR="00495F33" w:rsidRPr="00C31356" w:rsidRDefault="00495F33" w:rsidP="00DE7016">
      <w:pPr>
        <w:pStyle w:val="ListParagraph"/>
        <w:numPr>
          <w:ilvl w:val="0"/>
          <w:numId w:val="3"/>
        </w:numPr>
        <w:rPr>
          <w:rFonts w:ascii="Arial" w:hAnsi="Arial" w:cs="Arial"/>
        </w:rPr>
      </w:pPr>
      <w:r w:rsidRPr="00C31356">
        <w:rPr>
          <w:rFonts w:ascii="Arial" w:hAnsi="Arial" w:cs="Arial"/>
        </w:rPr>
        <w:t xml:space="preserve">Our regular </w:t>
      </w:r>
      <w:proofErr w:type="spellStart"/>
      <w:r w:rsidRPr="00C31356">
        <w:rPr>
          <w:rFonts w:ascii="Arial" w:hAnsi="Arial" w:cs="Arial"/>
        </w:rPr>
        <w:t>ebulletins</w:t>
      </w:r>
      <w:proofErr w:type="spellEnd"/>
      <w:r w:rsidRPr="00C31356">
        <w:rPr>
          <w:rFonts w:ascii="Arial" w:hAnsi="Arial" w:cs="Arial"/>
        </w:rPr>
        <w:t xml:space="preserve"> – sent out to subscribers from Board Chairs to promote the work of the LGA – have had two pauses in distribution over Q1 and Q2 of this year, for Purdah and our regular break over the summer period. </w:t>
      </w:r>
    </w:p>
    <w:p w14:paraId="7C27FDBC" w14:textId="77777777" w:rsidR="00495F33" w:rsidRDefault="00495F33" w:rsidP="00495F33">
      <w:pPr>
        <w:rPr>
          <w:rFonts w:ascii="Arial" w:hAnsi="Arial" w:cs="Arial"/>
        </w:rPr>
      </w:pPr>
    </w:p>
    <w:p w14:paraId="7C27FDBD" w14:textId="77777777" w:rsidR="00495F33" w:rsidRPr="00C31356" w:rsidRDefault="00495F33" w:rsidP="00DE7016">
      <w:pPr>
        <w:pStyle w:val="ListParagraph"/>
        <w:numPr>
          <w:ilvl w:val="0"/>
          <w:numId w:val="3"/>
        </w:numPr>
        <w:rPr>
          <w:rFonts w:ascii="Arial" w:hAnsi="Arial" w:cs="Arial"/>
        </w:rPr>
      </w:pPr>
      <w:r w:rsidRPr="00C31356">
        <w:rPr>
          <w:rFonts w:ascii="Arial" w:hAnsi="Arial" w:cs="Arial"/>
        </w:rPr>
        <w:t xml:space="preserve">This has meant that there has been a slight drop in overall subscriber rates however, some bulletins continue to have a strong readership, including Children and Young People (11,140), Improvement (20,599) and Workforce (17,355). </w:t>
      </w:r>
    </w:p>
    <w:p w14:paraId="7C27FDBE" w14:textId="77777777" w:rsidR="0044119E" w:rsidRDefault="0044119E" w:rsidP="00495F33">
      <w:pPr>
        <w:rPr>
          <w:rFonts w:ascii="Arial" w:hAnsi="Arial" w:cs="Arial"/>
        </w:rPr>
      </w:pPr>
      <w:r>
        <w:rPr>
          <w:noProof/>
          <w:lang w:eastAsia="en-GB"/>
        </w:rPr>
        <w:drawing>
          <wp:inline distT="0" distB="0" distL="0" distR="0" wp14:anchorId="7C27FE15" wp14:editId="7C27FE16">
            <wp:extent cx="5932967" cy="3870251"/>
            <wp:effectExtent l="0" t="0" r="10795" b="1651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C27FDBF" w14:textId="77777777" w:rsidR="0044119E" w:rsidRDefault="0044119E" w:rsidP="00495F33">
      <w:pPr>
        <w:rPr>
          <w:rFonts w:ascii="Arial" w:hAnsi="Arial" w:cs="Arial"/>
        </w:rPr>
      </w:pPr>
    </w:p>
    <w:p w14:paraId="7C27FDC0" w14:textId="77777777" w:rsidR="00322809" w:rsidRPr="0044119E" w:rsidRDefault="00495F33" w:rsidP="00DE7016">
      <w:pPr>
        <w:pStyle w:val="ListParagraph"/>
        <w:numPr>
          <w:ilvl w:val="0"/>
          <w:numId w:val="3"/>
        </w:numPr>
        <w:rPr>
          <w:rFonts w:ascii="Arial" w:hAnsi="Arial" w:cs="Arial"/>
        </w:rPr>
      </w:pPr>
      <w:r w:rsidRPr="00812300">
        <w:rPr>
          <w:rFonts w:ascii="Arial" w:hAnsi="Arial" w:cs="Arial"/>
        </w:rPr>
        <w:t>In addition to the programme bulletins, both the Chief Executive’s email and Chairman’s weekly bulletin – which goes out to all council leaders and group leaders – have continued to be a useful</w:t>
      </w:r>
      <w:r w:rsidR="003D3AEB">
        <w:rPr>
          <w:rFonts w:ascii="Arial" w:hAnsi="Arial" w:cs="Arial"/>
        </w:rPr>
        <w:t xml:space="preserve"> channel to engage with target</w:t>
      </w:r>
      <w:r w:rsidRPr="00812300">
        <w:rPr>
          <w:rFonts w:ascii="Arial" w:hAnsi="Arial" w:cs="Arial"/>
        </w:rPr>
        <w:t xml:space="preserve"> audiences. The chief executive email is regularly sent to 360 recipients, whilst the Chairman’s is sent to 980 people. </w:t>
      </w:r>
    </w:p>
    <w:p w14:paraId="7C27FDC1" w14:textId="77777777" w:rsidR="00322809" w:rsidRDefault="00322809" w:rsidP="00322809">
      <w:pPr>
        <w:ind w:left="360"/>
        <w:rPr>
          <w:rFonts w:ascii="Arial" w:hAnsi="Arial" w:cs="Arial"/>
          <w:b/>
        </w:rPr>
      </w:pPr>
      <w:r>
        <w:rPr>
          <w:rFonts w:ascii="Arial" w:hAnsi="Arial" w:cs="Arial"/>
          <w:b/>
        </w:rPr>
        <w:t xml:space="preserve">Quarter 1 website </w:t>
      </w:r>
    </w:p>
    <w:p w14:paraId="7C27FDC2" w14:textId="77777777" w:rsidR="00287AEC" w:rsidRPr="00322809" w:rsidRDefault="00287AEC" w:rsidP="00322809">
      <w:pPr>
        <w:ind w:left="360"/>
        <w:rPr>
          <w:rFonts w:ascii="Arial" w:hAnsi="Arial" w:cs="Arial"/>
          <w:b/>
        </w:rPr>
      </w:pPr>
    </w:p>
    <w:p w14:paraId="7C27FDC3" w14:textId="77777777" w:rsidR="00495F33" w:rsidRPr="00142E78" w:rsidRDefault="00495F33" w:rsidP="00DE7016">
      <w:pPr>
        <w:pStyle w:val="ListParagraph"/>
        <w:numPr>
          <w:ilvl w:val="0"/>
          <w:numId w:val="3"/>
        </w:numPr>
        <w:rPr>
          <w:rFonts w:ascii="Arial" w:hAnsi="Arial" w:cs="Arial"/>
        </w:rPr>
      </w:pPr>
      <w:r w:rsidRPr="00142E78">
        <w:rPr>
          <w:rFonts w:ascii="Arial" w:hAnsi="Arial" w:cs="Arial"/>
        </w:rPr>
        <w:t xml:space="preserve">The LGA website </w:t>
      </w:r>
      <w:r w:rsidR="00322809" w:rsidRPr="00142E78">
        <w:rPr>
          <w:rFonts w:ascii="Arial" w:hAnsi="Arial" w:cs="Arial"/>
        </w:rPr>
        <w:t>saw</w:t>
      </w:r>
      <w:r w:rsidRPr="00142E78">
        <w:rPr>
          <w:rFonts w:ascii="Arial" w:hAnsi="Arial" w:cs="Arial"/>
        </w:rPr>
        <w:t xml:space="preserve"> a slight decrease in visitors </w:t>
      </w:r>
      <w:r w:rsidR="00322809" w:rsidRPr="00142E78">
        <w:rPr>
          <w:rFonts w:ascii="Arial" w:hAnsi="Arial" w:cs="Arial"/>
        </w:rPr>
        <w:t>and page views</w:t>
      </w:r>
      <w:r w:rsidRPr="00142E78">
        <w:rPr>
          <w:rFonts w:ascii="Arial" w:hAnsi="Arial" w:cs="Arial"/>
        </w:rPr>
        <w:t xml:space="preserve"> </w:t>
      </w:r>
      <w:r w:rsidR="00322809" w:rsidRPr="00142E78">
        <w:rPr>
          <w:rFonts w:ascii="Arial" w:hAnsi="Arial" w:cs="Arial"/>
        </w:rPr>
        <w:t>in Q1</w:t>
      </w:r>
      <w:r w:rsidRPr="00142E78">
        <w:rPr>
          <w:rFonts w:ascii="Arial" w:hAnsi="Arial" w:cs="Arial"/>
        </w:rPr>
        <w:t xml:space="preserve"> though this is likely to be a result of an increase in visitors in the lead up to the May 2015 election. </w:t>
      </w:r>
    </w:p>
    <w:p w14:paraId="7C27FDC4" w14:textId="77777777" w:rsidR="00322809" w:rsidRDefault="00322809" w:rsidP="00812300">
      <w:pPr>
        <w:pStyle w:val="ListParagraph"/>
        <w:rPr>
          <w:rFonts w:ascii="Arial" w:hAnsi="Arial" w:cs="Arial"/>
        </w:rPr>
      </w:pPr>
    </w:p>
    <w:p w14:paraId="7C27FDC5" w14:textId="77777777" w:rsidR="00322809" w:rsidRDefault="00322809" w:rsidP="00812300">
      <w:pPr>
        <w:pStyle w:val="ListParagraph"/>
        <w:rPr>
          <w:rFonts w:ascii="Arial" w:hAnsi="Arial" w:cs="Arial"/>
        </w:rPr>
      </w:pPr>
    </w:p>
    <w:p w14:paraId="7C27FDC6" w14:textId="77777777" w:rsidR="00812300" w:rsidRDefault="00322809" w:rsidP="00812300">
      <w:pPr>
        <w:pStyle w:val="ListParagraph"/>
        <w:rPr>
          <w:rFonts w:ascii="Arial" w:hAnsi="Arial" w:cs="Arial"/>
        </w:rPr>
      </w:pPr>
      <w:r>
        <w:rPr>
          <w:noProof/>
          <w:lang w:eastAsia="en-GB"/>
        </w:rPr>
        <w:lastRenderedPageBreak/>
        <w:drawing>
          <wp:anchor distT="0" distB="0" distL="114300" distR="114300" simplePos="0" relativeHeight="251658240" behindDoc="0" locked="0" layoutInCell="1" allowOverlap="1" wp14:anchorId="7C27FE17" wp14:editId="7C27FE18">
            <wp:simplePos x="0" y="0"/>
            <wp:positionH relativeFrom="column">
              <wp:posOffset>233680</wp:posOffset>
            </wp:positionH>
            <wp:positionV relativeFrom="paragraph">
              <wp:posOffset>0</wp:posOffset>
            </wp:positionV>
            <wp:extent cx="5539105" cy="3019425"/>
            <wp:effectExtent l="0" t="0" r="23495" b="9525"/>
            <wp:wrapTopAndBottom/>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14:paraId="7C27FDC7" w14:textId="77777777" w:rsidR="00322809" w:rsidRPr="00812300" w:rsidRDefault="00322809" w:rsidP="00DE7016">
      <w:pPr>
        <w:pStyle w:val="ListParagraph"/>
        <w:numPr>
          <w:ilvl w:val="0"/>
          <w:numId w:val="3"/>
        </w:numPr>
        <w:rPr>
          <w:rFonts w:ascii="Arial" w:hAnsi="Arial" w:cs="Arial"/>
        </w:rPr>
      </w:pPr>
      <w:r w:rsidRPr="00812300">
        <w:rPr>
          <w:rFonts w:ascii="Arial" w:hAnsi="Arial" w:cs="Arial"/>
        </w:rPr>
        <w:t>Page views remain high meaning visitors to the LGA’s website are visiting numerous pages</w:t>
      </w:r>
      <w:r>
        <w:rPr>
          <w:rFonts w:ascii="Arial" w:hAnsi="Arial" w:cs="Arial"/>
        </w:rPr>
        <w:t xml:space="preserve"> but have seen a slight decrease, likely to be for the same reason</w:t>
      </w:r>
      <w:r w:rsidR="003D3AEB">
        <w:rPr>
          <w:rFonts w:ascii="Arial" w:hAnsi="Arial" w:cs="Arial"/>
        </w:rPr>
        <w:t xml:space="preserve"> as above</w:t>
      </w:r>
      <w:r w:rsidRPr="00812300">
        <w:rPr>
          <w:rFonts w:ascii="Arial" w:hAnsi="Arial" w:cs="Arial"/>
        </w:rPr>
        <w:t xml:space="preserve">. </w:t>
      </w:r>
    </w:p>
    <w:p w14:paraId="7C27FDC8" w14:textId="77777777" w:rsidR="00495F33" w:rsidRDefault="00322809" w:rsidP="00841A7A">
      <w:pPr>
        <w:pStyle w:val="ListParagraph"/>
        <w:rPr>
          <w:rFonts w:ascii="Arial" w:hAnsi="Arial" w:cs="Arial"/>
        </w:rPr>
      </w:pPr>
      <w:r>
        <w:rPr>
          <w:noProof/>
          <w:lang w:eastAsia="en-GB"/>
        </w:rPr>
        <w:drawing>
          <wp:anchor distT="0" distB="0" distL="114300" distR="114300" simplePos="0" relativeHeight="251659264" behindDoc="0" locked="0" layoutInCell="1" allowOverlap="1" wp14:anchorId="7C27FE19" wp14:editId="7C27FE1A">
            <wp:simplePos x="0" y="0"/>
            <wp:positionH relativeFrom="column">
              <wp:posOffset>233680</wp:posOffset>
            </wp:positionH>
            <wp:positionV relativeFrom="paragraph">
              <wp:posOffset>188595</wp:posOffset>
            </wp:positionV>
            <wp:extent cx="5603240" cy="2743200"/>
            <wp:effectExtent l="0" t="0" r="16510" b="19050"/>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p w14:paraId="7C27FDC9" w14:textId="77777777" w:rsidR="00841A7A" w:rsidRDefault="00841A7A" w:rsidP="00841A7A">
      <w:pPr>
        <w:pStyle w:val="ListParagraph"/>
        <w:rPr>
          <w:rFonts w:ascii="Arial" w:hAnsi="Arial" w:cs="Arial"/>
        </w:rPr>
      </w:pPr>
    </w:p>
    <w:p w14:paraId="7C27FDCA" w14:textId="77777777" w:rsidR="00495F33" w:rsidRDefault="00495F33" w:rsidP="00DE7016">
      <w:pPr>
        <w:pStyle w:val="ListParagraph"/>
        <w:numPr>
          <w:ilvl w:val="0"/>
          <w:numId w:val="3"/>
        </w:numPr>
        <w:rPr>
          <w:rFonts w:ascii="Arial" w:hAnsi="Arial" w:cs="Arial"/>
        </w:rPr>
      </w:pPr>
      <w:r w:rsidRPr="00812300">
        <w:rPr>
          <w:rFonts w:ascii="Arial" w:hAnsi="Arial" w:cs="Arial"/>
        </w:rPr>
        <w:t>Reflecting ongoing trends for the website, more new visitors (</w:t>
      </w:r>
      <w:r w:rsidR="00322809">
        <w:rPr>
          <w:rFonts w:ascii="Arial" w:hAnsi="Arial" w:cs="Arial"/>
        </w:rPr>
        <w:t>57.8</w:t>
      </w:r>
      <w:r w:rsidRPr="00812300">
        <w:rPr>
          <w:rFonts w:ascii="Arial" w:hAnsi="Arial" w:cs="Arial"/>
        </w:rPr>
        <w:t xml:space="preserve"> per cent) than returning visitors (</w:t>
      </w:r>
      <w:r w:rsidR="00322809">
        <w:rPr>
          <w:rFonts w:ascii="Arial" w:hAnsi="Arial" w:cs="Arial"/>
        </w:rPr>
        <w:t xml:space="preserve">42.2 </w:t>
      </w:r>
      <w:r w:rsidRPr="00812300">
        <w:rPr>
          <w:rFonts w:ascii="Arial" w:hAnsi="Arial" w:cs="Arial"/>
        </w:rPr>
        <w:t>per cent) visited the website over Q1</w:t>
      </w:r>
      <w:r w:rsidR="00322809">
        <w:rPr>
          <w:rFonts w:ascii="Arial" w:hAnsi="Arial" w:cs="Arial"/>
        </w:rPr>
        <w:t xml:space="preserve"> </w:t>
      </w:r>
      <w:r w:rsidRPr="00812300">
        <w:rPr>
          <w:rFonts w:ascii="Arial" w:hAnsi="Arial" w:cs="Arial"/>
        </w:rPr>
        <w:t xml:space="preserve">meaning that we’re continuing to attract new audiences. </w:t>
      </w:r>
    </w:p>
    <w:p w14:paraId="7C27FDCB" w14:textId="77777777" w:rsidR="00495F33" w:rsidRDefault="00322809" w:rsidP="00495F33">
      <w:pPr>
        <w:rPr>
          <w:rFonts w:ascii="Arial" w:hAnsi="Arial" w:cs="Arial"/>
        </w:rPr>
      </w:pPr>
      <w:r>
        <w:rPr>
          <w:noProof/>
          <w:lang w:eastAsia="en-GB"/>
        </w:rPr>
        <w:lastRenderedPageBreak/>
        <w:drawing>
          <wp:inline distT="0" distB="0" distL="0" distR="0" wp14:anchorId="7C27FE1B" wp14:editId="7C27FE1C">
            <wp:extent cx="4263242" cy="2137558"/>
            <wp:effectExtent l="0" t="0" r="23495" b="1524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C27FDCC" w14:textId="77777777" w:rsidR="00142E78" w:rsidRPr="00142E78" w:rsidRDefault="00142E78" w:rsidP="00142E78">
      <w:pPr>
        <w:rPr>
          <w:rFonts w:ascii="Arial" w:hAnsi="Arial" w:cs="Arial"/>
        </w:rPr>
      </w:pPr>
    </w:p>
    <w:p w14:paraId="7C27FDCD" w14:textId="77777777" w:rsidR="00142E78" w:rsidRDefault="00142E78" w:rsidP="00142E78">
      <w:pPr>
        <w:pStyle w:val="ListParagraph"/>
        <w:rPr>
          <w:rFonts w:ascii="Arial" w:hAnsi="Arial" w:cs="Arial"/>
        </w:rPr>
      </w:pPr>
    </w:p>
    <w:p w14:paraId="7C27FDCE" w14:textId="77777777" w:rsidR="00495F33" w:rsidRDefault="00495F33" w:rsidP="00DE7016">
      <w:pPr>
        <w:pStyle w:val="ListParagraph"/>
        <w:numPr>
          <w:ilvl w:val="0"/>
          <w:numId w:val="3"/>
        </w:numPr>
        <w:rPr>
          <w:rFonts w:ascii="Arial" w:hAnsi="Arial" w:cs="Arial"/>
        </w:rPr>
      </w:pPr>
      <w:r w:rsidRPr="00812300">
        <w:rPr>
          <w:rFonts w:ascii="Arial" w:hAnsi="Arial" w:cs="Arial"/>
        </w:rPr>
        <w:t xml:space="preserve">The average time spent on the website is 2 minutes, 29 seconds which remains stable from previous quarters. </w:t>
      </w:r>
    </w:p>
    <w:p w14:paraId="7C27FDCF" w14:textId="77777777" w:rsidR="00142E78" w:rsidRDefault="00142E78" w:rsidP="00142E78">
      <w:pPr>
        <w:rPr>
          <w:rFonts w:ascii="Arial" w:hAnsi="Arial" w:cs="Arial"/>
          <w:b/>
        </w:rPr>
      </w:pPr>
      <w:r>
        <w:rPr>
          <w:rFonts w:ascii="Arial" w:hAnsi="Arial" w:cs="Arial"/>
          <w:b/>
        </w:rPr>
        <w:t xml:space="preserve">Quarter 2 website </w:t>
      </w:r>
    </w:p>
    <w:p w14:paraId="7C27FDD0" w14:textId="77777777" w:rsidR="00287AEC" w:rsidRPr="00142E78" w:rsidRDefault="00287AEC" w:rsidP="00142E78">
      <w:pPr>
        <w:rPr>
          <w:rFonts w:ascii="Arial" w:hAnsi="Arial" w:cs="Arial"/>
        </w:rPr>
      </w:pPr>
    </w:p>
    <w:p w14:paraId="7C27FDD1" w14:textId="77777777" w:rsidR="00495F33" w:rsidRPr="00142E78" w:rsidRDefault="00142E78" w:rsidP="00DE7016">
      <w:pPr>
        <w:pStyle w:val="ListParagraph"/>
        <w:numPr>
          <w:ilvl w:val="0"/>
          <w:numId w:val="3"/>
        </w:numPr>
        <w:rPr>
          <w:rFonts w:ascii="Arial" w:hAnsi="Arial" w:cs="Arial"/>
        </w:rPr>
      </w:pPr>
      <w:r w:rsidRPr="00142E78">
        <w:rPr>
          <w:rFonts w:ascii="Arial" w:hAnsi="Arial" w:cs="Arial"/>
        </w:rPr>
        <w:t>Again, there has  been a very slight decrease in website visits and page views in Q2, this is likely to be a result of the summer</w:t>
      </w:r>
      <w:r w:rsidR="00322809" w:rsidRPr="00142E78">
        <w:rPr>
          <w:rFonts w:ascii="Arial" w:hAnsi="Arial" w:cs="Arial"/>
        </w:rPr>
        <w:t xml:space="preserve"> period where we traditionally see a decrease in visitors to the website</w:t>
      </w:r>
    </w:p>
    <w:p w14:paraId="7C27FDD2" w14:textId="77777777" w:rsidR="00142E78" w:rsidRDefault="00142E78" w:rsidP="00495F33">
      <w:pPr>
        <w:rPr>
          <w:rFonts w:ascii="Arial" w:hAnsi="Arial" w:cs="Arial"/>
        </w:rPr>
      </w:pPr>
      <w:r>
        <w:rPr>
          <w:noProof/>
          <w:lang w:eastAsia="en-GB"/>
        </w:rPr>
        <w:drawing>
          <wp:inline distT="0" distB="0" distL="0" distR="0" wp14:anchorId="7C27FE1D" wp14:editId="7C27FE1E">
            <wp:extent cx="5557652" cy="3503220"/>
            <wp:effectExtent l="0" t="0" r="24130" b="2159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C27FDD3" w14:textId="77777777" w:rsidR="00142E78" w:rsidRDefault="00142E78" w:rsidP="00495F33">
      <w:pPr>
        <w:rPr>
          <w:rFonts w:ascii="Arial" w:hAnsi="Arial" w:cs="Arial"/>
        </w:rPr>
      </w:pPr>
    </w:p>
    <w:p w14:paraId="7C27FDD4" w14:textId="77777777" w:rsidR="00142E78" w:rsidRDefault="00142E78" w:rsidP="00495F33">
      <w:pPr>
        <w:rPr>
          <w:rFonts w:ascii="Arial" w:hAnsi="Arial" w:cs="Arial"/>
        </w:rPr>
      </w:pPr>
    </w:p>
    <w:p w14:paraId="7C27FDD5" w14:textId="77777777" w:rsidR="00142E78" w:rsidRDefault="00142E78" w:rsidP="00495F33">
      <w:pPr>
        <w:rPr>
          <w:rFonts w:ascii="Arial" w:hAnsi="Arial" w:cs="Arial"/>
        </w:rPr>
      </w:pPr>
      <w:r>
        <w:rPr>
          <w:noProof/>
          <w:lang w:eastAsia="en-GB"/>
        </w:rPr>
        <w:lastRenderedPageBreak/>
        <w:drawing>
          <wp:inline distT="0" distB="0" distL="0" distR="0" wp14:anchorId="7C27FE1F" wp14:editId="7C27FE20">
            <wp:extent cx="5783283" cy="3728852"/>
            <wp:effectExtent l="0" t="0" r="27305" b="241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C27FDD6" w14:textId="77777777" w:rsidR="00142E78" w:rsidRDefault="00142E78" w:rsidP="00495F33">
      <w:pPr>
        <w:rPr>
          <w:rFonts w:ascii="Arial" w:hAnsi="Arial" w:cs="Arial"/>
        </w:rPr>
      </w:pPr>
    </w:p>
    <w:p w14:paraId="7C27FDD7" w14:textId="77777777" w:rsidR="00142E78" w:rsidRPr="00142E78" w:rsidRDefault="00142E78" w:rsidP="00DE7016">
      <w:pPr>
        <w:pStyle w:val="ListParagraph"/>
        <w:numPr>
          <w:ilvl w:val="0"/>
          <w:numId w:val="3"/>
        </w:numPr>
        <w:rPr>
          <w:rFonts w:ascii="Arial" w:hAnsi="Arial" w:cs="Arial"/>
        </w:rPr>
      </w:pPr>
      <w:r>
        <w:rPr>
          <w:rFonts w:ascii="Arial" w:hAnsi="Arial" w:cs="Arial"/>
        </w:rPr>
        <w:t xml:space="preserve">Visitors to the website continue to be slightly more new visitors (55.9 per cent) than returning visitors (44.1 per cent) </w:t>
      </w:r>
    </w:p>
    <w:p w14:paraId="7C27FDD8" w14:textId="77777777" w:rsidR="00142E78" w:rsidRDefault="00142E78" w:rsidP="00495F33">
      <w:pPr>
        <w:rPr>
          <w:rFonts w:ascii="Arial" w:hAnsi="Arial" w:cs="Arial"/>
        </w:rPr>
      </w:pPr>
      <w:r>
        <w:rPr>
          <w:noProof/>
          <w:lang w:eastAsia="en-GB"/>
        </w:rPr>
        <w:drawing>
          <wp:inline distT="0" distB="0" distL="0" distR="0" wp14:anchorId="7C27FE21" wp14:editId="7C27FE22">
            <wp:extent cx="3604437" cy="1892595"/>
            <wp:effectExtent l="0" t="0" r="15240" b="1270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C27FDD9" w14:textId="77777777" w:rsidR="00142E78" w:rsidRDefault="00142E78" w:rsidP="00495F33">
      <w:pPr>
        <w:rPr>
          <w:rFonts w:ascii="Arial" w:hAnsi="Arial" w:cs="Arial"/>
        </w:rPr>
      </w:pPr>
    </w:p>
    <w:p w14:paraId="7C27FDDA" w14:textId="77777777" w:rsidR="00841A7A" w:rsidRPr="00841A7A" w:rsidRDefault="00841A7A" w:rsidP="00DE7016">
      <w:pPr>
        <w:pStyle w:val="ListParagraph"/>
        <w:numPr>
          <w:ilvl w:val="0"/>
          <w:numId w:val="3"/>
        </w:numPr>
        <w:rPr>
          <w:rFonts w:ascii="Arial" w:hAnsi="Arial" w:cs="Arial"/>
        </w:rPr>
      </w:pPr>
      <w:r>
        <w:rPr>
          <w:rFonts w:ascii="Arial" w:hAnsi="Arial" w:cs="Arial"/>
        </w:rPr>
        <w:t xml:space="preserve">Again, the average time spent on the website per session in Q2 is 2 minutes 29 seconds. </w:t>
      </w:r>
    </w:p>
    <w:p w14:paraId="7C27FDDB" w14:textId="77777777" w:rsidR="00841A7A" w:rsidRPr="00142E78" w:rsidRDefault="00841A7A" w:rsidP="00495F33">
      <w:pPr>
        <w:rPr>
          <w:rFonts w:ascii="Arial" w:hAnsi="Arial" w:cs="Arial"/>
        </w:rPr>
      </w:pPr>
    </w:p>
    <w:p w14:paraId="7C27FDDC" w14:textId="77777777" w:rsidR="00495F33" w:rsidRDefault="00495F33" w:rsidP="00495F33">
      <w:pPr>
        <w:rPr>
          <w:rFonts w:ascii="Arial" w:hAnsi="Arial" w:cs="Arial"/>
          <w:b/>
        </w:rPr>
      </w:pPr>
      <w:r w:rsidRPr="00495F33">
        <w:rPr>
          <w:rFonts w:ascii="Arial" w:hAnsi="Arial" w:cs="Arial"/>
          <w:b/>
        </w:rPr>
        <w:t xml:space="preserve">Social media </w:t>
      </w:r>
    </w:p>
    <w:p w14:paraId="7C27FDDD" w14:textId="77777777" w:rsidR="00287AEC" w:rsidRPr="00495F33" w:rsidRDefault="00287AEC" w:rsidP="00495F33">
      <w:pPr>
        <w:rPr>
          <w:rFonts w:ascii="Arial" w:hAnsi="Arial" w:cs="Arial"/>
          <w:b/>
        </w:rPr>
      </w:pPr>
    </w:p>
    <w:p w14:paraId="7C27FDDE" w14:textId="77777777" w:rsidR="00495F33" w:rsidRPr="00812300" w:rsidRDefault="00495F33" w:rsidP="00DE7016">
      <w:pPr>
        <w:pStyle w:val="ListParagraph"/>
        <w:numPr>
          <w:ilvl w:val="0"/>
          <w:numId w:val="3"/>
        </w:numPr>
        <w:rPr>
          <w:rFonts w:ascii="Arial" w:hAnsi="Arial" w:cs="Arial"/>
        </w:rPr>
      </w:pPr>
      <w:r w:rsidRPr="00812300">
        <w:rPr>
          <w:rFonts w:ascii="Arial" w:hAnsi="Arial" w:cs="Arial"/>
        </w:rPr>
        <w:t>The audience for the corporate twitter feed - @</w:t>
      </w:r>
      <w:proofErr w:type="spellStart"/>
      <w:r w:rsidRPr="00812300">
        <w:rPr>
          <w:rFonts w:ascii="Arial" w:hAnsi="Arial" w:cs="Arial"/>
        </w:rPr>
        <w:t>LGAComms</w:t>
      </w:r>
      <w:proofErr w:type="spellEnd"/>
      <w:r w:rsidRPr="00812300">
        <w:rPr>
          <w:rFonts w:ascii="Arial" w:hAnsi="Arial" w:cs="Arial"/>
        </w:rPr>
        <w:t xml:space="preserve"> – has continued to grow over Q1 and Q2, gaining 1,912 new followers over the time period. The account now has 12,883 followers including members, council officers and stakeholders as well as media and national politicians. </w:t>
      </w:r>
    </w:p>
    <w:p w14:paraId="7C27FDDF" w14:textId="77777777" w:rsidR="00495F33" w:rsidRPr="00495F33" w:rsidRDefault="00495F33" w:rsidP="00495F33">
      <w:pPr>
        <w:rPr>
          <w:rFonts w:ascii="Arial" w:hAnsi="Arial" w:cs="Arial"/>
        </w:rPr>
      </w:pPr>
      <w:r w:rsidRPr="00495F33">
        <w:rPr>
          <w:noProof/>
          <w:lang w:eastAsia="en-GB"/>
        </w:rPr>
        <w:lastRenderedPageBreak/>
        <w:drawing>
          <wp:inline distT="0" distB="0" distL="0" distR="0" wp14:anchorId="7C27FE23" wp14:editId="7C27FE24">
            <wp:extent cx="5783283" cy="2743200"/>
            <wp:effectExtent l="0" t="0" r="27305"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C27FDE0" w14:textId="77777777" w:rsidR="00812300" w:rsidRDefault="00812300" w:rsidP="00812300">
      <w:pPr>
        <w:pStyle w:val="ListParagraph"/>
        <w:rPr>
          <w:rFonts w:ascii="Arial" w:hAnsi="Arial" w:cs="Arial"/>
        </w:rPr>
      </w:pPr>
    </w:p>
    <w:p w14:paraId="7C27FDE1" w14:textId="77777777" w:rsidR="00495F33" w:rsidRPr="00812300" w:rsidRDefault="00495F33" w:rsidP="00DE7016">
      <w:pPr>
        <w:pStyle w:val="ListParagraph"/>
        <w:numPr>
          <w:ilvl w:val="0"/>
          <w:numId w:val="3"/>
        </w:numPr>
        <w:rPr>
          <w:rFonts w:ascii="Arial" w:hAnsi="Arial" w:cs="Arial"/>
        </w:rPr>
      </w:pPr>
      <w:r w:rsidRPr="00812300">
        <w:rPr>
          <w:rFonts w:ascii="Arial" w:hAnsi="Arial" w:cs="Arial"/>
        </w:rPr>
        <w:t xml:space="preserve">Quarter 2 also saw a noticeable increase in potential impressions (number of times tweets are seen) at 14.62 million, up from 9.5 million in Q1. </w:t>
      </w:r>
      <w:r w:rsidR="003D3AEB">
        <w:rPr>
          <w:rFonts w:ascii="Arial" w:hAnsi="Arial" w:cs="Arial"/>
        </w:rPr>
        <w:t xml:space="preserve">One reason for this </w:t>
      </w:r>
      <w:r w:rsidRPr="00812300">
        <w:rPr>
          <w:rFonts w:ascii="Arial" w:hAnsi="Arial" w:cs="Arial"/>
        </w:rPr>
        <w:t xml:space="preserve">is twitter activity throughout annual conference. </w:t>
      </w:r>
    </w:p>
    <w:p w14:paraId="7C27FDE2" w14:textId="77777777" w:rsidR="00495F33" w:rsidRDefault="00495F33" w:rsidP="00026990">
      <w:pPr>
        <w:pStyle w:val="NoSpacing"/>
        <w:ind w:left="360"/>
        <w:rPr>
          <w:rFonts w:ascii="Arial" w:hAnsi="Arial" w:cs="Arial"/>
          <w:b/>
        </w:rPr>
      </w:pPr>
    </w:p>
    <w:p w14:paraId="236128AA" w14:textId="77777777" w:rsidR="003B5C26" w:rsidRDefault="003B5C26" w:rsidP="003B5C26">
      <w:pPr>
        <w:pStyle w:val="NoSpacing"/>
        <w:rPr>
          <w:rFonts w:ascii="Arial" w:hAnsi="Arial" w:cs="Arial"/>
        </w:rPr>
      </w:pPr>
      <w:r>
        <w:rPr>
          <w:rFonts w:ascii="Arial" w:hAnsi="Arial" w:cs="Arial"/>
        </w:rPr>
        <w:t xml:space="preserve">Contact officer: </w:t>
      </w:r>
      <w:r>
        <w:rPr>
          <w:rFonts w:ascii="Arial" w:hAnsi="Arial" w:cs="Arial"/>
        </w:rPr>
        <w:tab/>
        <w:t xml:space="preserve">David </w:t>
      </w:r>
      <w:proofErr w:type="spellStart"/>
      <w:r>
        <w:rPr>
          <w:rFonts w:ascii="Arial" w:hAnsi="Arial" w:cs="Arial"/>
        </w:rPr>
        <w:t>Holdstock</w:t>
      </w:r>
      <w:proofErr w:type="spellEnd"/>
    </w:p>
    <w:p w14:paraId="6161D65A" w14:textId="77777777" w:rsidR="003B5C26" w:rsidRDefault="003B5C26" w:rsidP="003B5C26">
      <w:pPr>
        <w:pStyle w:val="NoSpacing"/>
        <w:rPr>
          <w:rFonts w:ascii="Arial" w:hAnsi="Arial" w:cs="Arial"/>
        </w:rPr>
      </w:pPr>
    </w:p>
    <w:p w14:paraId="01691750" w14:textId="77777777" w:rsidR="003B5C26" w:rsidRDefault="003B5C26" w:rsidP="003B5C26">
      <w:pPr>
        <w:pStyle w:val="NoSpacing"/>
        <w:rPr>
          <w:rFonts w:ascii="Arial" w:hAnsi="Arial" w:cs="Arial"/>
        </w:rPr>
      </w:pPr>
      <w:r>
        <w:rPr>
          <w:rFonts w:ascii="Arial" w:hAnsi="Arial" w:cs="Arial"/>
        </w:rPr>
        <w:t xml:space="preserve">Position: </w:t>
      </w:r>
      <w:r>
        <w:rPr>
          <w:rFonts w:ascii="Arial" w:hAnsi="Arial" w:cs="Arial"/>
        </w:rPr>
        <w:tab/>
      </w:r>
      <w:r>
        <w:rPr>
          <w:rFonts w:ascii="Arial" w:hAnsi="Arial" w:cs="Arial"/>
        </w:rPr>
        <w:tab/>
        <w:t>Director of Communications</w:t>
      </w:r>
    </w:p>
    <w:p w14:paraId="37AFF8A8" w14:textId="77777777" w:rsidR="003B5C26" w:rsidRDefault="003B5C26" w:rsidP="003B5C26">
      <w:pPr>
        <w:pStyle w:val="NoSpacing"/>
        <w:rPr>
          <w:rFonts w:ascii="Arial" w:hAnsi="Arial" w:cs="Arial"/>
        </w:rPr>
      </w:pPr>
    </w:p>
    <w:p w14:paraId="74E31F65" w14:textId="77777777" w:rsidR="003B5C26" w:rsidRDefault="003B5C26" w:rsidP="003B5C26">
      <w:pPr>
        <w:pStyle w:val="NoSpacing"/>
        <w:rPr>
          <w:rFonts w:ascii="Arial" w:hAnsi="Arial" w:cs="Arial"/>
        </w:rPr>
      </w:pPr>
      <w:r>
        <w:rPr>
          <w:rFonts w:ascii="Arial" w:hAnsi="Arial" w:cs="Arial"/>
        </w:rPr>
        <w:t xml:space="preserve">Phone no: </w:t>
      </w:r>
      <w:r>
        <w:rPr>
          <w:rFonts w:ascii="Arial" w:hAnsi="Arial" w:cs="Arial"/>
        </w:rPr>
        <w:tab/>
      </w:r>
      <w:r>
        <w:rPr>
          <w:rFonts w:ascii="Arial" w:hAnsi="Arial" w:cs="Arial"/>
        </w:rPr>
        <w:tab/>
        <w:t>020 7664 3056</w:t>
      </w:r>
      <w:r>
        <w:rPr>
          <w:rFonts w:ascii="Arial" w:hAnsi="Arial" w:cs="Arial"/>
        </w:rPr>
        <w:tab/>
      </w:r>
    </w:p>
    <w:p w14:paraId="48384D3E" w14:textId="77777777" w:rsidR="003B5C26" w:rsidRDefault="003B5C26" w:rsidP="003B5C26">
      <w:pPr>
        <w:pStyle w:val="NoSpacing"/>
        <w:rPr>
          <w:rFonts w:ascii="Arial" w:hAnsi="Arial" w:cs="Arial"/>
        </w:rPr>
      </w:pPr>
    </w:p>
    <w:p w14:paraId="32F81E90" w14:textId="77777777" w:rsidR="003B5C26" w:rsidRDefault="003B5C26" w:rsidP="003B5C26">
      <w:pPr>
        <w:pStyle w:val="NoSpacing"/>
        <w:rPr>
          <w:rFonts w:ascii="Arial" w:hAnsi="Arial" w:cs="Arial"/>
        </w:rPr>
      </w:pPr>
      <w:r>
        <w:rPr>
          <w:rFonts w:ascii="Arial" w:hAnsi="Arial" w:cs="Arial"/>
        </w:rPr>
        <w:t xml:space="preserve">E-mail: </w:t>
      </w:r>
      <w:r>
        <w:rPr>
          <w:rFonts w:ascii="Arial" w:hAnsi="Arial" w:cs="Arial"/>
        </w:rPr>
        <w:tab/>
      </w:r>
      <w:r>
        <w:rPr>
          <w:rFonts w:ascii="Arial" w:hAnsi="Arial" w:cs="Arial"/>
        </w:rPr>
        <w:tab/>
      </w:r>
      <w:hyperlink r:id="rId48" w:history="1">
        <w:r w:rsidRPr="00654489">
          <w:rPr>
            <w:rStyle w:val="Hyperlink"/>
            <w:rFonts w:ascii="Arial" w:hAnsi="Arial" w:cs="Arial"/>
          </w:rPr>
          <w:t>David.holdstock@local.gov.uk</w:t>
        </w:r>
      </w:hyperlink>
    </w:p>
    <w:p w14:paraId="73B94863" w14:textId="77777777" w:rsidR="003B5C26" w:rsidRDefault="003B5C26" w:rsidP="003B5C26">
      <w:pPr>
        <w:pStyle w:val="NoSpacing"/>
        <w:rPr>
          <w:rFonts w:ascii="Arial" w:hAnsi="Arial" w:cs="Arial"/>
        </w:rPr>
      </w:pPr>
    </w:p>
    <w:p w14:paraId="261AE225" w14:textId="77777777" w:rsidR="003B5C26" w:rsidRDefault="003B5C26" w:rsidP="003B5C26">
      <w:pPr>
        <w:pStyle w:val="NoSpacing"/>
        <w:rPr>
          <w:rFonts w:ascii="Arial" w:hAnsi="Arial" w:cs="Arial"/>
        </w:rPr>
      </w:pPr>
    </w:p>
    <w:p w14:paraId="4C924B57" w14:textId="77777777" w:rsidR="003B5C26" w:rsidRPr="00495F33" w:rsidRDefault="003B5C26" w:rsidP="00026990">
      <w:pPr>
        <w:pStyle w:val="NoSpacing"/>
        <w:ind w:left="360"/>
        <w:rPr>
          <w:rFonts w:ascii="Arial" w:hAnsi="Arial" w:cs="Arial"/>
          <w:b/>
        </w:rPr>
      </w:pPr>
    </w:p>
    <w:sectPr w:rsidR="003B5C26" w:rsidRPr="00495F33">
      <w:head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7FE27" w14:textId="77777777" w:rsidR="0047678D" w:rsidRDefault="0047678D" w:rsidP="0067363C">
      <w:r>
        <w:separator/>
      </w:r>
    </w:p>
  </w:endnote>
  <w:endnote w:type="continuationSeparator" w:id="0">
    <w:p w14:paraId="7C27FE28" w14:textId="77777777" w:rsidR="0047678D" w:rsidRDefault="0047678D" w:rsidP="0067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utiger 45 Light">
    <w:altName w:val="Van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7FE25" w14:textId="77777777" w:rsidR="0047678D" w:rsidRDefault="0047678D" w:rsidP="0067363C">
      <w:r>
        <w:separator/>
      </w:r>
    </w:p>
  </w:footnote>
  <w:footnote w:type="continuationSeparator" w:id="0">
    <w:p w14:paraId="7C27FE26" w14:textId="77777777" w:rsidR="0047678D" w:rsidRDefault="0047678D" w:rsidP="0067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45"/>
      <w:gridCol w:w="3481"/>
    </w:tblGrid>
    <w:tr w:rsidR="0067363C" w:rsidRPr="0067363C" w14:paraId="7C27FE2B" w14:textId="77777777" w:rsidTr="009B2CC4">
      <w:tc>
        <w:tcPr>
          <w:tcW w:w="5637" w:type="dxa"/>
          <w:vMerge w:val="restart"/>
          <w:shd w:val="clear" w:color="auto" w:fill="auto"/>
        </w:tcPr>
        <w:p w14:paraId="7C27FE29" w14:textId="77777777" w:rsidR="0067363C" w:rsidRPr="0067363C" w:rsidRDefault="0067363C" w:rsidP="0067363C">
          <w:pPr>
            <w:tabs>
              <w:tab w:val="center" w:pos="2923"/>
            </w:tabs>
            <w:rPr>
              <w:rFonts w:ascii="Frutiger 45 Light" w:eastAsia="Times New Roman" w:hAnsi="Frutiger 45 Light"/>
              <w:szCs w:val="20"/>
              <w:lang w:eastAsia="en-GB"/>
            </w:rPr>
          </w:pPr>
          <w:r w:rsidRPr="0067363C">
            <w:rPr>
              <w:rFonts w:ascii="Arial" w:eastAsia="Times New Roman" w:hAnsi="Arial" w:cs="Arial"/>
              <w:noProof/>
              <w:sz w:val="44"/>
              <w:szCs w:val="44"/>
              <w:lang w:eastAsia="en-GB"/>
            </w:rPr>
            <w:drawing>
              <wp:inline distT="0" distB="0" distL="0" distR="0" wp14:anchorId="7C27FE33" wp14:editId="7C27FE34">
                <wp:extent cx="1428750" cy="847725"/>
                <wp:effectExtent l="0" t="0" r="0" b="9525"/>
                <wp:docPr id="26" name="Picture 2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543" w:type="dxa"/>
          <w:shd w:val="clear" w:color="auto" w:fill="auto"/>
          <w:vAlign w:val="center"/>
        </w:tcPr>
        <w:p w14:paraId="7C27FE2A" w14:textId="77777777" w:rsidR="0067363C" w:rsidRPr="0067363C" w:rsidRDefault="0067363C" w:rsidP="0067363C">
          <w:pPr>
            <w:tabs>
              <w:tab w:val="center" w:pos="4153"/>
              <w:tab w:val="right" w:pos="8306"/>
            </w:tabs>
            <w:rPr>
              <w:rFonts w:ascii="Arial" w:eastAsia="Times New Roman" w:hAnsi="Arial" w:cs="Arial"/>
              <w:b/>
              <w:lang w:eastAsia="en-GB"/>
            </w:rPr>
          </w:pPr>
          <w:r w:rsidRPr="0067363C">
            <w:rPr>
              <w:rFonts w:ascii="Arial" w:eastAsia="Times New Roman" w:hAnsi="Arial" w:cs="Arial"/>
              <w:b/>
              <w:lang w:eastAsia="en-GB"/>
            </w:rPr>
            <w:t>Leadership Board</w:t>
          </w:r>
        </w:p>
      </w:tc>
    </w:tr>
    <w:tr w:rsidR="0067363C" w:rsidRPr="0067363C" w14:paraId="7C27FE2E" w14:textId="77777777" w:rsidTr="009B2CC4">
      <w:trPr>
        <w:trHeight w:val="450"/>
      </w:trPr>
      <w:tc>
        <w:tcPr>
          <w:tcW w:w="5637" w:type="dxa"/>
          <w:vMerge/>
          <w:shd w:val="clear" w:color="auto" w:fill="auto"/>
        </w:tcPr>
        <w:p w14:paraId="7C27FE2C" w14:textId="77777777" w:rsidR="0067363C" w:rsidRPr="0067363C" w:rsidRDefault="0067363C" w:rsidP="0067363C">
          <w:pPr>
            <w:tabs>
              <w:tab w:val="center" w:pos="4153"/>
              <w:tab w:val="right" w:pos="8306"/>
            </w:tabs>
            <w:rPr>
              <w:rFonts w:ascii="Frutiger 45 Light" w:eastAsia="Times New Roman" w:hAnsi="Frutiger 45 Light"/>
              <w:szCs w:val="20"/>
              <w:lang w:eastAsia="en-GB"/>
            </w:rPr>
          </w:pPr>
        </w:p>
      </w:tc>
      <w:tc>
        <w:tcPr>
          <w:tcW w:w="3543" w:type="dxa"/>
          <w:shd w:val="clear" w:color="auto" w:fill="auto"/>
          <w:vAlign w:val="center"/>
        </w:tcPr>
        <w:p w14:paraId="7C27FE2D" w14:textId="77777777" w:rsidR="0067363C" w:rsidRPr="0067363C" w:rsidRDefault="0067363C" w:rsidP="0067363C">
          <w:pPr>
            <w:tabs>
              <w:tab w:val="center" w:pos="4153"/>
              <w:tab w:val="right" w:pos="8306"/>
            </w:tabs>
            <w:spacing w:before="60"/>
            <w:rPr>
              <w:rFonts w:ascii="Arial" w:eastAsia="Times New Roman" w:hAnsi="Arial" w:cs="Arial"/>
              <w:lang w:eastAsia="en-GB"/>
            </w:rPr>
          </w:pPr>
          <w:r w:rsidRPr="0067363C">
            <w:rPr>
              <w:rFonts w:ascii="Arial" w:eastAsia="Times New Roman" w:hAnsi="Arial" w:cs="Arial"/>
              <w:lang w:eastAsia="en-GB"/>
            </w:rPr>
            <w:t>October 2015</w:t>
          </w:r>
        </w:p>
      </w:tc>
    </w:tr>
    <w:tr w:rsidR="0067363C" w:rsidRPr="0067363C" w14:paraId="7C27FE31" w14:textId="77777777" w:rsidTr="009B2CC4">
      <w:trPr>
        <w:trHeight w:val="708"/>
      </w:trPr>
      <w:tc>
        <w:tcPr>
          <w:tcW w:w="5637" w:type="dxa"/>
          <w:vMerge/>
          <w:shd w:val="clear" w:color="auto" w:fill="auto"/>
        </w:tcPr>
        <w:p w14:paraId="7C27FE2F" w14:textId="77777777" w:rsidR="0067363C" w:rsidRPr="0067363C" w:rsidRDefault="0067363C" w:rsidP="0067363C">
          <w:pPr>
            <w:tabs>
              <w:tab w:val="center" w:pos="4153"/>
              <w:tab w:val="right" w:pos="8306"/>
            </w:tabs>
            <w:rPr>
              <w:rFonts w:ascii="Frutiger 45 Light" w:eastAsia="Times New Roman" w:hAnsi="Frutiger 45 Light"/>
              <w:szCs w:val="20"/>
              <w:lang w:eastAsia="en-GB"/>
            </w:rPr>
          </w:pPr>
        </w:p>
      </w:tc>
      <w:tc>
        <w:tcPr>
          <w:tcW w:w="3543" w:type="dxa"/>
          <w:shd w:val="clear" w:color="auto" w:fill="auto"/>
          <w:vAlign w:val="center"/>
        </w:tcPr>
        <w:p w14:paraId="7C27FE30" w14:textId="25987075" w:rsidR="0067363C" w:rsidRPr="0067363C" w:rsidRDefault="0067363C" w:rsidP="0067363C">
          <w:pPr>
            <w:tabs>
              <w:tab w:val="center" w:pos="4153"/>
              <w:tab w:val="right" w:pos="8306"/>
            </w:tabs>
            <w:spacing w:before="60"/>
            <w:rPr>
              <w:rFonts w:ascii="Arial" w:eastAsia="Times New Roman" w:hAnsi="Arial" w:cs="Arial"/>
              <w:b/>
              <w:lang w:eastAsia="en-GB"/>
            </w:rPr>
          </w:pPr>
        </w:p>
      </w:tc>
    </w:tr>
  </w:tbl>
  <w:p w14:paraId="7C27FE32" w14:textId="77777777" w:rsidR="0067363C" w:rsidRDefault="00673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6D3"/>
    <w:multiLevelType w:val="hybridMultilevel"/>
    <w:tmpl w:val="54E66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C6A81"/>
    <w:multiLevelType w:val="hybridMultilevel"/>
    <w:tmpl w:val="3152A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35FD0"/>
    <w:multiLevelType w:val="hybridMultilevel"/>
    <w:tmpl w:val="D326D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B3FE7"/>
    <w:multiLevelType w:val="hybridMultilevel"/>
    <w:tmpl w:val="A19A2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C32A5"/>
    <w:multiLevelType w:val="hybridMultilevel"/>
    <w:tmpl w:val="4CC6B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D22D3"/>
    <w:multiLevelType w:val="hybridMultilevel"/>
    <w:tmpl w:val="A87895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D36F5"/>
    <w:multiLevelType w:val="hybridMultilevel"/>
    <w:tmpl w:val="2E68A1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33007D"/>
    <w:multiLevelType w:val="hybridMultilevel"/>
    <w:tmpl w:val="B720F630"/>
    <w:lvl w:ilvl="0" w:tplc="342284FA">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C1E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BAB"/>
    <w:multiLevelType w:val="hybridMultilevel"/>
    <w:tmpl w:val="9FB68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51EC2"/>
    <w:multiLevelType w:val="hybridMultilevel"/>
    <w:tmpl w:val="7AA23BB8"/>
    <w:lvl w:ilvl="0" w:tplc="DCFE923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C604F"/>
    <w:multiLevelType w:val="hybridMultilevel"/>
    <w:tmpl w:val="1D2E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4742A"/>
    <w:multiLevelType w:val="hybridMultilevel"/>
    <w:tmpl w:val="5FE664BE"/>
    <w:lvl w:ilvl="0" w:tplc="BDBEC078">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96227"/>
    <w:multiLevelType w:val="hybridMultilevel"/>
    <w:tmpl w:val="83D8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004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2B3B0F"/>
    <w:multiLevelType w:val="hybridMultilevel"/>
    <w:tmpl w:val="F30A5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23953"/>
    <w:multiLevelType w:val="hybridMultilevel"/>
    <w:tmpl w:val="C2164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02FB7"/>
    <w:multiLevelType w:val="hybridMultilevel"/>
    <w:tmpl w:val="68DA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474E1"/>
    <w:multiLevelType w:val="multilevel"/>
    <w:tmpl w:val="BE0AF7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827D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AA68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0A6440"/>
    <w:multiLevelType w:val="hybridMultilevel"/>
    <w:tmpl w:val="4D50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40261"/>
    <w:multiLevelType w:val="hybridMultilevel"/>
    <w:tmpl w:val="F282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772B3"/>
    <w:multiLevelType w:val="hybridMultilevel"/>
    <w:tmpl w:val="F860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A4E3D"/>
    <w:multiLevelType w:val="hybridMultilevel"/>
    <w:tmpl w:val="80EA0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8975BF"/>
    <w:multiLevelType w:val="hybridMultilevel"/>
    <w:tmpl w:val="D6AA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C27E8"/>
    <w:multiLevelType w:val="hybridMultilevel"/>
    <w:tmpl w:val="50B2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93312"/>
    <w:multiLevelType w:val="hybridMultilevel"/>
    <w:tmpl w:val="FEB04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C7D18"/>
    <w:multiLevelType w:val="hybridMultilevel"/>
    <w:tmpl w:val="C63A4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D77E4C"/>
    <w:multiLevelType w:val="hybridMultilevel"/>
    <w:tmpl w:val="04823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7"/>
  </w:num>
  <w:num w:numId="4">
    <w:abstractNumId w:val="11"/>
  </w:num>
  <w:num w:numId="5">
    <w:abstractNumId w:val="22"/>
  </w:num>
  <w:num w:numId="6">
    <w:abstractNumId w:val="10"/>
  </w:num>
  <w:num w:numId="7">
    <w:abstractNumId w:val="4"/>
  </w:num>
  <w:num w:numId="8">
    <w:abstractNumId w:val="5"/>
  </w:num>
  <w:num w:numId="9">
    <w:abstractNumId w:val="23"/>
  </w:num>
  <w:num w:numId="10">
    <w:abstractNumId w:val="13"/>
  </w:num>
  <w:num w:numId="11">
    <w:abstractNumId w:val="26"/>
  </w:num>
  <w:num w:numId="12">
    <w:abstractNumId w:val="17"/>
  </w:num>
  <w:num w:numId="13">
    <w:abstractNumId w:val="21"/>
  </w:num>
  <w:num w:numId="14">
    <w:abstractNumId w:val="25"/>
  </w:num>
  <w:num w:numId="15">
    <w:abstractNumId w:val="29"/>
  </w:num>
  <w:num w:numId="16">
    <w:abstractNumId w:val="3"/>
  </w:num>
  <w:num w:numId="17">
    <w:abstractNumId w:val="1"/>
  </w:num>
  <w:num w:numId="18">
    <w:abstractNumId w:val="16"/>
  </w:num>
  <w:num w:numId="19">
    <w:abstractNumId w:val="9"/>
  </w:num>
  <w:num w:numId="20">
    <w:abstractNumId w:val="2"/>
  </w:num>
  <w:num w:numId="21">
    <w:abstractNumId w:val="6"/>
  </w:num>
  <w:num w:numId="22">
    <w:abstractNumId w:val="24"/>
  </w:num>
  <w:num w:numId="23">
    <w:abstractNumId w:val="27"/>
  </w:num>
  <w:num w:numId="24">
    <w:abstractNumId w:val="15"/>
  </w:num>
  <w:num w:numId="25">
    <w:abstractNumId w:val="12"/>
  </w:num>
  <w:num w:numId="26">
    <w:abstractNumId w:val="8"/>
  </w:num>
  <w:num w:numId="27">
    <w:abstractNumId w:val="18"/>
  </w:num>
  <w:num w:numId="28">
    <w:abstractNumId w:val="19"/>
  </w:num>
  <w:num w:numId="29">
    <w:abstractNumId w:val="14"/>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A0"/>
    <w:rsid w:val="000018A6"/>
    <w:rsid w:val="00017624"/>
    <w:rsid w:val="00026990"/>
    <w:rsid w:val="0006219C"/>
    <w:rsid w:val="000B70B4"/>
    <w:rsid w:val="000E1DE6"/>
    <w:rsid w:val="000E3A1A"/>
    <w:rsid w:val="001150E4"/>
    <w:rsid w:val="001161E4"/>
    <w:rsid w:val="00142BA4"/>
    <w:rsid w:val="00142E78"/>
    <w:rsid w:val="00150771"/>
    <w:rsid w:val="00185CE2"/>
    <w:rsid w:val="00191D7D"/>
    <w:rsid w:val="001924B1"/>
    <w:rsid w:val="001E1A37"/>
    <w:rsid w:val="001E645A"/>
    <w:rsid w:val="001E7989"/>
    <w:rsid w:val="00200694"/>
    <w:rsid w:val="0020363E"/>
    <w:rsid w:val="002139AC"/>
    <w:rsid w:val="002162D4"/>
    <w:rsid w:val="00227BBD"/>
    <w:rsid w:val="00227F50"/>
    <w:rsid w:val="0026098E"/>
    <w:rsid w:val="002647CA"/>
    <w:rsid w:val="002746BF"/>
    <w:rsid w:val="0027527E"/>
    <w:rsid w:val="00276D09"/>
    <w:rsid w:val="00287AEC"/>
    <w:rsid w:val="002C5D06"/>
    <w:rsid w:val="002C5F2A"/>
    <w:rsid w:val="00303826"/>
    <w:rsid w:val="00310BC0"/>
    <w:rsid w:val="00322809"/>
    <w:rsid w:val="003228A0"/>
    <w:rsid w:val="00365CFB"/>
    <w:rsid w:val="00396199"/>
    <w:rsid w:val="003A0996"/>
    <w:rsid w:val="003B5C26"/>
    <w:rsid w:val="003D3AEB"/>
    <w:rsid w:val="003E37B0"/>
    <w:rsid w:val="003E4EFA"/>
    <w:rsid w:val="0044119E"/>
    <w:rsid w:val="0047678D"/>
    <w:rsid w:val="0048379B"/>
    <w:rsid w:val="00495F33"/>
    <w:rsid w:val="004D0EE2"/>
    <w:rsid w:val="004E3A55"/>
    <w:rsid w:val="005251A3"/>
    <w:rsid w:val="005A0574"/>
    <w:rsid w:val="005A2C18"/>
    <w:rsid w:val="005C1E1F"/>
    <w:rsid w:val="005D091C"/>
    <w:rsid w:val="005D7C30"/>
    <w:rsid w:val="005E04D1"/>
    <w:rsid w:val="005E1B7C"/>
    <w:rsid w:val="005E62C1"/>
    <w:rsid w:val="005F768B"/>
    <w:rsid w:val="006428DA"/>
    <w:rsid w:val="006475B6"/>
    <w:rsid w:val="0066270E"/>
    <w:rsid w:val="0067363C"/>
    <w:rsid w:val="00681F1B"/>
    <w:rsid w:val="006A3760"/>
    <w:rsid w:val="00704209"/>
    <w:rsid w:val="00713CC6"/>
    <w:rsid w:val="0072260C"/>
    <w:rsid w:val="007537C2"/>
    <w:rsid w:val="00767A04"/>
    <w:rsid w:val="00791777"/>
    <w:rsid w:val="007B18FA"/>
    <w:rsid w:val="007C3682"/>
    <w:rsid w:val="007C3D77"/>
    <w:rsid w:val="007C41BE"/>
    <w:rsid w:val="007E5537"/>
    <w:rsid w:val="007E738C"/>
    <w:rsid w:val="00812300"/>
    <w:rsid w:val="00837FCC"/>
    <w:rsid w:val="00841A7A"/>
    <w:rsid w:val="008550FD"/>
    <w:rsid w:val="00890FD2"/>
    <w:rsid w:val="0089212F"/>
    <w:rsid w:val="008A3072"/>
    <w:rsid w:val="008D08B8"/>
    <w:rsid w:val="00904671"/>
    <w:rsid w:val="009226CC"/>
    <w:rsid w:val="00990543"/>
    <w:rsid w:val="009C4FD9"/>
    <w:rsid w:val="009D06D9"/>
    <w:rsid w:val="009D5BA0"/>
    <w:rsid w:val="00A03B56"/>
    <w:rsid w:val="00A2533A"/>
    <w:rsid w:val="00A35D00"/>
    <w:rsid w:val="00A53B5E"/>
    <w:rsid w:val="00A87536"/>
    <w:rsid w:val="00A90B11"/>
    <w:rsid w:val="00AA3F26"/>
    <w:rsid w:val="00AC36E4"/>
    <w:rsid w:val="00AD1A91"/>
    <w:rsid w:val="00AD662D"/>
    <w:rsid w:val="00AE066D"/>
    <w:rsid w:val="00B36BEC"/>
    <w:rsid w:val="00B81868"/>
    <w:rsid w:val="00B837D7"/>
    <w:rsid w:val="00B8536D"/>
    <w:rsid w:val="00B926A4"/>
    <w:rsid w:val="00B953B4"/>
    <w:rsid w:val="00BE3768"/>
    <w:rsid w:val="00C063C0"/>
    <w:rsid w:val="00C31356"/>
    <w:rsid w:val="00C34273"/>
    <w:rsid w:val="00C5381D"/>
    <w:rsid w:val="00C65066"/>
    <w:rsid w:val="00CA0C26"/>
    <w:rsid w:val="00CA33F0"/>
    <w:rsid w:val="00CD662E"/>
    <w:rsid w:val="00CE3764"/>
    <w:rsid w:val="00D61A26"/>
    <w:rsid w:val="00D67B0C"/>
    <w:rsid w:val="00D71BF7"/>
    <w:rsid w:val="00D81679"/>
    <w:rsid w:val="00D846A0"/>
    <w:rsid w:val="00DC25F1"/>
    <w:rsid w:val="00DD6216"/>
    <w:rsid w:val="00DE6B6C"/>
    <w:rsid w:val="00DE7016"/>
    <w:rsid w:val="00DF42A0"/>
    <w:rsid w:val="00E44465"/>
    <w:rsid w:val="00E71248"/>
    <w:rsid w:val="00EC76A8"/>
    <w:rsid w:val="00EE3B95"/>
    <w:rsid w:val="00F15EE2"/>
    <w:rsid w:val="00F35C63"/>
    <w:rsid w:val="00F44898"/>
    <w:rsid w:val="00F57044"/>
    <w:rsid w:val="00F87552"/>
    <w:rsid w:val="00FA42F9"/>
    <w:rsid w:val="00FD3CA8"/>
    <w:rsid w:val="00FE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FB7A"/>
  <w15:docId w15:val="{19F95660-1DEB-4CD3-A867-E777F02B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6A0"/>
    <w:pPr>
      <w:spacing w:after="0" w:line="240" w:lineRule="auto"/>
    </w:pPr>
  </w:style>
  <w:style w:type="table" w:styleId="TableGrid">
    <w:name w:val="Table Grid"/>
    <w:basedOn w:val="TableNormal"/>
    <w:uiPriority w:val="59"/>
    <w:rsid w:val="00D8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6A0"/>
    <w:rPr>
      <w:color w:val="0000FF" w:themeColor="hyperlink"/>
      <w:u w:val="single"/>
    </w:rPr>
  </w:style>
  <w:style w:type="paragraph" w:styleId="ListParagraph">
    <w:name w:val="List Paragraph"/>
    <w:basedOn w:val="Normal"/>
    <w:uiPriority w:val="34"/>
    <w:qFormat/>
    <w:rsid w:val="00D846A0"/>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681F1B"/>
    <w:rPr>
      <w:rFonts w:ascii="Tahoma" w:hAnsi="Tahoma" w:cs="Tahoma"/>
      <w:sz w:val="16"/>
      <w:szCs w:val="16"/>
    </w:rPr>
  </w:style>
  <w:style w:type="character" w:customStyle="1" w:styleId="BalloonTextChar">
    <w:name w:val="Balloon Text Char"/>
    <w:basedOn w:val="DefaultParagraphFont"/>
    <w:link w:val="BalloonText"/>
    <w:uiPriority w:val="99"/>
    <w:semiHidden/>
    <w:rsid w:val="00681F1B"/>
    <w:rPr>
      <w:rFonts w:ascii="Tahoma" w:hAnsi="Tahoma" w:cs="Tahoma"/>
      <w:sz w:val="16"/>
      <w:szCs w:val="16"/>
    </w:rPr>
  </w:style>
  <w:style w:type="paragraph" w:customStyle="1" w:styleId="Default">
    <w:name w:val="Default"/>
    <w:rsid w:val="00CA0C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
    <w:name w:val="st"/>
    <w:basedOn w:val="DefaultParagraphFont"/>
    <w:rsid w:val="00A90B11"/>
  </w:style>
  <w:style w:type="paragraph" w:styleId="PlainText">
    <w:name w:val="Plain Text"/>
    <w:basedOn w:val="Normal"/>
    <w:link w:val="PlainTextChar"/>
    <w:uiPriority w:val="99"/>
    <w:unhideWhenUsed/>
    <w:rsid w:val="00A90B11"/>
    <w:rPr>
      <w:rFonts w:ascii="Arial" w:hAnsi="Arial" w:cs="Arial"/>
    </w:rPr>
  </w:style>
  <w:style w:type="character" w:customStyle="1" w:styleId="PlainTextChar">
    <w:name w:val="Plain Text Char"/>
    <w:basedOn w:val="DefaultParagraphFont"/>
    <w:link w:val="PlainText"/>
    <w:uiPriority w:val="99"/>
    <w:rsid w:val="00A90B11"/>
    <w:rPr>
      <w:rFonts w:ascii="Arial" w:hAnsi="Arial" w:cs="Arial"/>
    </w:rPr>
  </w:style>
  <w:style w:type="character" w:styleId="Strong">
    <w:name w:val="Strong"/>
    <w:basedOn w:val="DefaultParagraphFont"/>
    <w:uiPriority w:val="22"/>
    <w:qFormat/>
    <w:rsid w:val="00A90B11"/>
    <w:rPr>
      <w:b/>
      <w:bCs/>
    </w:rPr>
  </w:style>
  <w:style w:type="paragraph" w:styleId="Header">
    <w:name w:val="header"/>
    <w:basedOn w:val="Normal"/>
    <w:link w:val="HeaderChar"/>
    <w:uiPriority w:val="99"/>
    <w:unhideWhenUsed/>
    <w:rsid w:val="0067363C"/>
    <w:pPr>
      <w:tabs>
        <w:tab w:val="center" w:pos="4513"/>
        <w:tab w:val="right" w:pos="9026"/>
      </w:tabs>
    </w:pPr>
  </w:style>
  <w:style w:type="character" w:customStyle="1" w:styleId="HeaderChar">
    <w:name w:val="Header Char"/>
    <w:basedOn w:val="DefaultParagraphFont"/>
    <w:link w:val="Header"/>
    <w:uiPriority w:val="99"/>
    <w:rsid w:val="0067363C"/>
    <w:rPr>
      <w:rFonts w:ascii="Calibri" w:hAnsi="Calibri" w:cs="Times New Roman"/>
    </w:rPr>
  </w:style>
  <w:style w:type="paragraph" w:styleId="Footer">
    <w:name w:val="footer"/>
    <w:basedOn w:val="Normal"/>
    <w:link w:val="FooterChar"/>
    <w:uiPriority w:val="99"/>
    <w:unhideWhenUsed/>
    <w:rsid w:val="0067363C"/>
    <w:pPr>
      <w:tabs>
        <w:tab w:val="center" w:pos="4513"/>
        <w:tab w:val="right" w:pos="9026"/>
      </w:tabs>
    </w:pPr>
  </w:style>
  <w:style w:type="character" w:customStyle="1" w:styleId="FooterChar">
    <w:name w:val="Footer Char"/>
    <w:basedOn w:val="DefaultParagraphFont"/>
    <w:link w:val="Footer"/>
    <w:uiPriority w:val="99"/>
    <w:rsid w:val="006736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3096">
      <w:bodyDiv w:val="1"/>
      <w:marLeft w:val="0"/>
      <w:marRight w:val="0"/>
      <w:marTop w:val="0"/>
      <w:marBottom w:val="0"/>
      <w:divBdr>
        <w:top w:val="none" w:sz="0" w:space="0" w:color="auto"/>
        <w:left w:val="none" w:sz="0" w:space="0" w:color="auto"/>
        <w:bottom w:val="none" w:sz="0" w:space="0" w:color="auto"/>
        <w:right w:val="none" w:sz="0" w:space="0" w:color="auto"/>
      </w:divBdr>
    </w:div>
    <w:div w:id="497622592">
      <w:bodyDiv w:val="1"/>
      <w:marLeft w:val="0"/>
      <w:marRight w:val="0"/>
      <w:marTop w:val="0"/>
      <w:marBottom w:val="0"/>
      <w:divBdr>
        <w:top w:val="none" w:sz="0" w:space="0" w:color="auto"/>
        <w:left w:val="none" w:sz="0" w:space="0" w:color="auto"/>
        <w:bottom w:val="none" w:sz="0" w:space="0" w:color="auto"/>
        <w:right w:val="none" w:sz="0" w:space="0" w:color="auto"/>
      </w:divBdr>
    </w:div>
    <w:div w:id="689725044">
      <w:bodyDiv w:val="1"/>
      <w:marLeft w:val="0"/>
      <w:marRight w:val="0"/>
      <w:marTop w:val="0"/>
      <w:marBottom w:val="0"/>
      <w:divBdr>
        <w:top w:val="none" w:sz="0" w:space="0" w:color="auto"/>
        <w:left w:val="none" w:sz="0" w:space="0" w:color="auto"/>
        <w:bottom w:val="none" w:sz="0" w:space="0" w:color="auto"/>
        <w:right w:val="none" w:sz="0" w:space="0" w:color="auto"/>
      </w:divBdr>
    </w:div>
    <w:div w:id="1088236235">
      <w:bodyDiv w:val="1"/>
      <w:marLeft w:val="0"/>
      <w:marRight w:val="0"/>
      <w:marTop w:val="0"/>
      <w:marBottom w:val="0"/>
      <w:divBdr>
        <w:top w:val="none" w:sz="0" w:space="0" w:color="auto"/>
        <w:left w:val="none" w:sz="0" w:space="0" w:color="auto"/>
        <w:bottom w:val="none" w:sz="0" w:space="0" w:color="auto"/>
        <w:right w:val="none" w:sz="0" w:space="0" w:color="auto"/>
      </w:divBdr>
    </w:div>
    <w:div w:id="1175999740">
      <w:bodyDiv w:val="1"/>
      <w:marLeft w:val="0"/>
      <w:marRight w:val="0"/>
      <w:marTop w:val="0"/>
      <w:marBottom w:val="0"/>
      <w:divBdr>
        <w:top w:val="none" w:sz="0" w:space="0" w:color="auto"/>
        <w:left w:val="none" w:sz="0" w:space="0" w:color="auto"/>
        <w:bottom w:val="none" w:sz="0" w:space="0" w:color="auto"/>
        <w:right w:val="none" w:sz="0" w:space="0" w:color="auto"/>
      </w:divBdr>
    </w:div>
    <w:div w:id="18786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image" Target="cid:image002.png@01D101BB.A4F3AC80" TargetMode="External"/><Relationship Id="rId3" Type="http://schemas.openxmlformats.org/officeDocument/2006/relationships/customXml" Target="../customXml/item3.xml"/><Relationship Id="rId21" Type="http://schemas.openxmlformats.org/officeDocument/2006/relationships/chart" Target="charts/chart12.xml"/><Relationship Id="rId34" Type="http://schemas.openxmlformats.org/officeDocument/2006/relationships/image" Target="media/image2.png"/><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image" Target="media/image4.png"/><Relationship Id="rId46" Type="http://schemas.openxmlformats.org/officeDocument/2006/relationships/chart" Target="charts/chart29.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image" Target="cid:image001.png@01D10288.66000460" TargetMode="External"/><Relationship Id="rId37" Type="http://schemas.openxmlformats.org/officeDocument/2006/relationships/image" Target="cid:image001.png@01D101BB.A4F3AC80" TargetMode="External"/><Relationship Id="rId40" Type="http://schemas.openxmlformats.org/officeDocument/2006/relationships/chart" Target="charts/chart23.xml"/><Relationship Id="rId45" Type="http://schemas.openxmlformats.org/officeDocument/2006/relationships/chart" Target="charts/chart28.xml"/><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image" Target="media/image3.png"/><Relationship Id="rId49"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image" Target="media/image1.png"/><Relationship Id="rId44" Type="http://schemas.openxmlformats.org/officeDocument/2006/relationships/chart" Target="charts/chart2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image" Target="cid:image001.png@01D105A6.D60B7480" TargetMode="External"/><Relationship Id="rId43" Type="http://schemas.openxmlformats.org/officeDocument/2006/relationships/chart" Target="charts/chart26.xml"/><Relationship Id="rId48" Type="http://schemas.openxmlformats.org/officeDocument/2006/relationships/hyperlink" Target="mailto:David.holdstock@local.gov.uk" TargetMode="External"/><Relationship Id="rId8" Type="http://schemas.openxmlformats.org/officeDocument/2006/relationships/footnotes" Target="foot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parlicom.local\dods\Users\david.bowers\Work%20in%20progress\LGA\LGA%20quarterly%20report,%20Apr-Jun%202015.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3.xml.rels><?xml version="1.0" encoding="UTF-8" standalone="yes"?>
<Relationships xmlns="http://schemas.openxmlformats.org/package/2006/relationships"><Relationship Id="rId1" Type="http://schemas.openxmlformats.org/officeDocument/2006/relationships/oleObject" Target="file:///D:\Hannah.Berry\Documents\Useful%20documents\Ebulletin%20sta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Hannah.Berry\Downloads\Local%20Government%20Association%20%20-%20Historical%20comparison%20-%20Graph.csv"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Hannah.Berry\Downloads\Local%20Government%20Association%20%20-%20Historical%20comparison%20-%20Graph.csv"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Hannah.Berry\Downloads\Local%20Government%20Association%20%20-%20Historical%20comparison%20-%20Graph.csv"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Hannah.Berry\Downloads\Local%20Government%20Association%20%20-%20Historical%20comparison%20-%20Graph.csv"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Hannah.Berry\Downloads\Local%20Government%20Association%20%20-%20Historical%20comparison%20-%20Graph.csv"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Hannah.Berry\Downloads\Local%20Government%20Association%20%20-%20Historical%20comparison%20-%20Graph.csv"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oleObject" Target="file:///D:\Hannah.Berry\Downloads\LGAcomms_Twitter_2014-10-01-00-00-00_to_2015-09-30-23-59-59.csv"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media mentions</a:t>
            </a:r>
            <a:endParaRPr lang="en-GB"/>
          </a:p>
        </c:rich>
      </c:tx>
      <c:layout>
        <c:manualLayout>
          <c:xMode val="edge"/>
          <c:yMode val="edge"/>
          <c:x val="0.28414351851851855"/>
          <c:y val="0"/>
        </c:manualLayout>
      </c:layout>
      <c:overlay val="0"/>
    </c:title>
    <c:autoTitleDeleted val="0"/>
    <c:plotArea>
      <c:layout>
        <c:manualLayout>
          <c:layoutTarget val="inner"/>
          <c:xMode val="edge"/>
          <c:yMode val="edge"/>
          <c:x val="9.6182560513269177E-2"/>
          <c:y val="0.16697444069491313"/>
          <c:w val="0.65982392825896763"/>
          <c:h val="0.62528263613066071"/>
        </c:manualLayout>
      </c:layout>
      <c:lineChart>
        <c:grouping val="standard"/>
        <c:varyColors val="0"/>
        <c:ser>
          <c:idx val="0"/>
          <c:order val="0"/>
          <c:tx>
            <c:strRef>
              <c:f>Sheet1!$B$1</c:f>
              <c:strCache>
                <c:ptCount val="1"/>
                <c:pt idx="0">
                  <c:v>Mentions 2013</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formatCode="#,##0">
                  <c:v>1381</c:v>
                </c:pt>
                <c:pt idx="1">
                  <c:v>2341</c:v>
                </c:pt>
                <c:pt idx="2">
                  <c:v>1678</c:v>
                </c:pt>
                <c:pt idx="3">
                  <c:v>927</c:v>
                </c:pt>
                <c:pt idx="4">
                  <c:v>1924</c:v>
                </c:pt>
                <c:pt idx="5">
                  <c:v>1878</c:v>
                </c:pt>
                <c:pt idx="6">
                  <c:v>1483</c:v>
                </c:pt>
                <c:pt idx="7">
                  <c:v>2037</c:v>
                </c:pt>
                <c:pt idx="8">
                  <c:v>2418</c:v>
                </c:pt>
                <c:pt idx="9">
                  <c:v>2440</c:v>
                </c:pt>
                <c:pt idx="10">
                  <c:v>1836</c:v>
                </c:pt>
                <c:pt idx="11">
                  <c:v>2287</c:v>
                </c:pt>
              </c:numCache>
            </c:numRef>
          </c:val>
          <c:smooth val="0"/>
        </c:ser>
        <c:ser>
          <c:idx val="1"/>
          <c:order val="1"/>
          <c:tx>
            <c:strRef>
              <c:f>Sheet1!$C$1</c:f>
              <c:strCache>
                <c:ptCount val="1"/>
                <c:pt idx="0">
                  <c:v>Mentions 2014</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4937</c:v>
                </c:pt>
                <c:pt idx="1">
                  <c:v>5920</c:v>
                </c:pt>
                <c:pt idx="2">
                  <c:v>2616</c:v>
                </c:pt>
                <c:pt idx="3">
                  <c:v>1085</c:v>
                </c:pt>
                <c:pt idx="4">
                  <c:v>1354</c:v>
                </c:pt>
                <c:pt idx="5">
                  <c:v>1860</c:v>
                </c:pt>
                <c:pt idx="6">
                  <c:v>3467</c:v>
                </c:pt>
                <c:pt idx="7">
                  <c:v>2427</c:v>
                </c:pt>
                <c:pt idx="8">
                  <c:v>2127</c:v>
                </c:pt>
                <c:pt idx="9">
                  <c:v>2651</c:v>
                </c:pt>
                <c:pt idx="10">
                  <c:v>2690</c:v>
                </c:pt>
                <c:pt idx="11">
                  <c:v>3180</c:v>
                </c:pt>
              </c:numCache>
            </c:numRef>
          </c:val>
          <c:smooth val="0"/>
        </c:ser>
        <c:ser>
          <c:idx val="2"/>
          <c:order val="2"/>
          <c:tx>
            <c:strRef>
              <c:f>Sheet1!$D$1</c:f>
              <c:strCache>
                <c:ptCount val="1"/>
                <c:pt idx="0">
                  <c:v>Mentions 2015</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2298</c:v>
                </c:pt>
                <c:pt idx="1">
                  <c:v>2298</c:v>
                </c:pt>
                <c:pt idx="2">
                  <c:v>2131</c:v>
                </c:pt>
                <c:pt idx="3">
                  <c:v>1048</c:v>
                </c:pt>
                <c:pt idx="4">
                  <c:v>1387</c:v>
                </c:pt>
                <c:pt idx="5">
                  <c:v>2218</c:v>
                </c:pt>
              </c:numCache>
            </c:numRef>
          </c:val>
          <c:smooth val="0"/>
        </c:ser>
        <c:dLbls>
          <c:showLegendKey val="0"/>
          <c:showVal val="0"/>
          <c:showCatName val="0"/>
          <c:showSerName val="0"/>
          <c:showPercent val="0"/>
          <c:showBubbleSize val="0"/>
        </c:dLbls>
        <c:smooth val="0"/>
        <c:axId val="53816952"/>
        <c:axId val="53817344"/>
      </c:lineChart>
      <c:catAx>
        <c:axId val="53816952"/>
        <c:scaling>
          <c:orientation val="minMax"/>
        </c:scaling>
        <c:delete val="0"/>
        <c:axPos val="b"/>
        <c:numFmt formatCode="General" sourceLinked="0"/>
        <c:majorTickMark val="none"/>
        <c:minorTickMark val="none"/>
        <c:tickLblPos val="nextTo"/>
        <c:crossAx val="53817344"/>
        <c:crosses val="autoZero"/>
        <c:auto val="1"/>
        <c:lblAlgn val="ctr"/>
        <c:lblOffset val="100"/>
        <c:noMultiLvlLbl val="0"/>
      </c:catAx>
      <c:valAx>
        <c:axId val="53817344"/>
        <c:scaling>
          <c:orientation val="minMax"/>
        </c:scaling>
        <c:delete val="0"/>
        <c:axPos val="l"/>
        <c:majorGridlines/>
        <c:numFmt formatCode="#,##0" sourceLinked="1"/>
        <c:majorTickMark val="none"/>
        <c:minorTickMark val="none"/>
        <c:tickLblPos val="nextTo"/>
        <c:crossAx val="538169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Balance</a:t>
            </a:r>
            <a:r>
              <a:rPr lang="en-GB" baseline="0"/>
              <a:t> of coverage by portfolio</a:t>
            </a:r>
            <a:endParaRPr lang="en-GB"/>
          </a:p>
        </c:rich>
      </c:tx>
      <c:layout>
        <c:manualLayout>
          <c:xMode val="edge"/>
          <c:yMode val="edge"/>
          <c:x val="0.20535244922341697"/>
          <c:y val="0"/>
        </c:manualLayout>
      </c:layout>
      <c:overlay val="0"/>
    </c:title>
    <c:autoTitleDeleted val="0"/>
    <c:plotArea>
      <c:layout>
        <c:manualLayout>
          <c:layoutTarget val="inner"/>
          <c:xMode val="edge"/>
          <c:yMode val="edge"/>
          <c:x val="0.1436220472440945"/>
          <c:y val="0.15062817147856519"/>
          <c:w val="0.81934091571886847"/>
          <c:h val="0.63859621895089203"/>
        </c:manualLayout>
      </c:layout>
      <c:barChart>
        <c:barDir val="col"/>
        <c:grouping val="stacked"/>
        <c:varyColors val="0"/>
        <c:ser>
          <c:idx val="0"/>
          <c:order val="0"/>
          <c:tx>
            <c:strRef>
              <c:f>Sheet1!$B$1</c:f>
              <c:strCache>
                <c:ptCount val="1"/>
                <c:pt idx="0">
                  <c:v>Positive</c:v>
                </c:pt>
              </c:strCache>
            </c:strRef>
          </c:tx>
          <c:invertIfNegative val="0"/>
          <c:cat>
            <c:strRef>
              <c:f>Sheet1!$A$2:$A$9</c:f>
              <c:strCache>
                <c:ptCount val="8"/>
                <c:pt idx="0">
                  <c:v>CYP</c:v>
                </c:pt>
                <c:pt idx="1">
                  <c:v>CS</c:v>
                </c:pt>
                <c:pt idx="2">
                  <c:v>CWB</c:v>
                </c:pt>
                <c:pt idx="3">
                  <c:v>CTS</c:v>
                </c:pt>
                <c:pt idx="4">
                  <c:v>EEHT</c:v>
                </c:pt>
                <c:pt idx="5">
                  <c:v>RES</c:v>
                </c:pt>
                <c:pt idx="6">
                  <c:v>IMP</c:v>
                </c:pt>
                <c:pt idx="7">
                  <c:v>LOCALISM</c:v>
                </c:pt>
              </c:strCache>
            </c:strRef>
          </c:cat>
          <c:val>
            <c:numRef>
              <c:f>Sheet1!$B$2:$B$9</c:f>
              <c:numCache>
                <c:formatCode>General</c:formatCode>
                <c:ptCount val="8"/>
                <c:pt idx="0">
                  <c:v>69</c:v>
                </c:pt>
                <c:pt idx="1">
                  <c:v>33</c:v>
                </c:pt>
                <c:pt idx="2">
                  <c:v>42</c:v>
                </c:pt>
                <c:pt idx="3">
                  <c:v>0</c:v>
                </c:pt>
                <c:pt idx="4">
                  <c:v>35</c:v>
                </c:pt>
                <c:pt idx="5">
                  <c:v>40</c:v>
                </c:pt>
                <c:pt idx="6">
                  <c:v>2</c:v>
                </c:pt>
                <c:pt idx="7">
                  <c:v>13</c:v>
                </c:pt>
              </c:numCache>
            </c:numRef>
          </c:val>
        </c:ser>
        <c:ser>
          <c:idx val="1"/>
          <c:order val="1"/>
          <c:tx>
            <c:strRef>
              <c:f>Sheet1!$C$1</c:f>
              <c:strCache>
                <c:ptCount val="1"/>
                <c:pt idx="0">
                  <c:v>Negative</c:v>
                </c:pt>
              </c:strCache>
            </c:strRef>
          </c:tx>
          <c:invertIfNegative val="0"/>
          <c:cat>
            <c:strRef>
              <c:f>Sheet1!$A$2:$A$9</c:f>
              <c:strCache>
                <c:ptCount val="8"/>
                <c:pt idx="0">
                  <c:v>CYP</c:v>
                </c:pt>
                <c:pt idx="1">
                  <c:v>CS</c:v>
                </c:pt>
                <c:pt idx="2">
                  <c:v>CWB</c:v>
                </c:pt>
                <c:pt idx="3">
                  <c:v>CTS</c:v>
                </c:pt>
                <c:pt idx="4">
                  <c:v>EEHT</c:v>
                </c:pt>
                <c:pt idx="5">
                  <c:v>RES</c:v>
                </c:pt>
                <c:pt idx="6">
                  <c:v>IMP</c:v>
                </c:pt>
                <c:pt idx="7">
                  <c:v>LOCALISM</c:v>
                </c:pt>
              </c:strCache>
            </c:strRef>
          </c:cat>
          <c:val>
            <c:numRef>
              <c:f>Sheet1!$C$2:$C$9</c:f>
              <c:numCache>
                <c:formatCode>General</c:formatCode>
                <c:ptCount val="8"/>
                <c:pt idx="0">
                  <c:v>5</c:v>
                </c:pt>
                <c:pt idx="1">
                  <c:v>1</c:v>
                </c:pt>
                <c:pt idx="2">
                  <c:v>4</c:v>
                </c:pt>
                <c:pt idx="3">
                  <c:v>1</c:v>
                </c:pt>
                <c:pt idx="4">
                  <c:v>5</c:v>
                </c:pt>
                <c:pt idx="5">
                  <c:v>8</c:v>
                </c:pt>
                <c:pt idx="6">
                  <c:v>5</c:v>
                </c:pt>
                <c:pt idx="7">
                  <c:v>0</c:v>
                </c:pt>
              </c:numCache>
            </c:numRef>
          </c:val>
        </c:ser>
        <c:dLbls>
          <c:showLegendKey val="0"/>
          <c:showVal val="0"/>
          <c:showCatName val="0"/>
          <c:showSerName val="0"/>
          <c:showPercent val="0"/>
          <c:showBubbleSize val="0"/>
        </c:dLbls>
        <c:gapWidth val="95"/>
        <c:overlap val="100"/>
        <c:axId val="173656952"/>
        <c:axId val="173657344"/>
      </c:barChart>
      <c:catAx>
        <c:axId val="173656952"/>
        <c:scaling>
          <c:orientation val="minMax"/>
        </c:scaling>
        <c:delete val="0"/>
        <c:axPos val="b"/>
        <c:numFmt formatCode="General" sourceLinked="0"/>
        <c:majorTickMark val="none"/>
        <c:minorTickMark val="none"/>
        <c:tickLblPos val="nextTo"/>
        <c:crossAx val="173657344"/>
        <c:crosses val="autoZero"/>
        <c:auto val="1"/>
        <c:lblAlgn val="ctr"/>
        <c:lblOffset val="100"/>
        <c:noMultiLvlLbl val="0"/>
      </c:catAx>
      <c:valAx>
        <c:axId val="173657344"/>
        <c:scaling>
          <c:orientation val="minMax"/>
        </c:scaling>
        <c:delete val="1"/>
        <c:axPos val="l"/>
        <c:majorGridlines/>
        <c:numFmt formatCode="General" sourceLinked="0"/>
        <c:majorTickMark val="none"/>
        <c:minorTickMark val="none"/>
        <c:tickLblPos val="nextTo"/>
        <c:crossAx val="17365695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media coverage</a:t>
            </a:r>
            <a:endParaRPr lang="en-GB"/>
          </a:p>
        </c:rich>
      </c:tx>
      <c:layout>
        <c:manualLayout>
          <c:xMode val="edge"/>
          <c:yMode val="edge"/>
          <c:x val="0.28877314814814814"/>
          <c:y val="0"/>
        </c:manualLayout>
      </c:layout>
      <c:overlay val="0"/>
    </c:title>
    <c:autoTitleDeleted val="0"/>
    <c:plotArea>
      <c:layout>
        <c:manualLayout>
          <c:layoutTarget val="inner"/>
          <c:xMode val="edge"/>
          <c:yMode val="edge"/>
          <c:x val="9.6182560513269177E-2"/>
          <c:y val="0.16697444069491313"/>
          <c:w val="0.65982392825896763"/>
          <c:h val="0.62528263613066071"/>
        </c:manualLayout>
      </c:layout>
      <c:lineChart>
        <c:grouping val="standard"/>
        <c:varyColors val="0"/>
        <c:ser>
          <c:idx val="0"/>
          <c:order val="0"/>
          <c:tx>
            <c:strRef>
              <c:f>Sheet1!$B$1</c:f>
              <c:strCache>
                <c:ptCount val="1"/>
                <c:pt idx="0">
                  <c:v>Mentions 2013</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formatCode="#,##0">
                  <c:v>1381</c:v>
                </c:pt>
                <c:pt idx="1">
                  <c:v>2341</c:v>
                </c:pt>
                <c:pt idx="2">
                  <c:v>1678</c:v>
                </c:pt>
                <c:pt idx="3">
                  <c:v>927</c:v>
                </c:pt>
                <c:pt idx="4">
                  <c:v>1924</c:v>
                </c:pt>
                <c:pt idx="5">
                  <c:v>1878</c:v>
                </c:pt>
                <c:pt idx="6">
                  <c:v>1483</c:v>
                </c:pt>
                <c:pt idx="7">
                  <c:v>2037</c:v>
                </c:pt>
                <c:pt idx="8">
                  <c:v>2418</c:v>
                </c:pt>
                <c:pt idx="9">
                  <c:v>2440</c:v>
                </c:pt>
                <c:pt idx="10">
                  <c:v>1836</c:v>
                </c:pt>
                <c:pt idx="11">
                  <c:v>2287</c:v>
                </c:pt>
              </c:numCache>
            </c:numRef>
          </c:val>
          <c:smooth val="0"/>
        </c:ser>
        <c:ser>
          <c:idx val="1"/>
          <c:order val="1"/>
          <c:tx>
            <c:strRef>
              <c:f>Sheet1!$C$1</c:f>
              <c:strCache>
                <c:ptCount val="1"/>
                <c:pt idx="0">
                  <c:v>Mentions 2014</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4937</c:v>
                </c:pt>
                <c:pt idx="1">
                  <c:v>5920</c:v>
                </c:pt>
                <c:pt idx="2">
                  <c:v>2616</c:v>
                </c:pt>
                <c:pt idx="3">
                  <c:v>1085</c:v>
                </c:pt>
                <c:pt idx="4">
                  <c:v>1354</c:v>
                </c:pt>
                <c:pt idx="5">
                  <c:v>1860</c:v>
                </c:pt>
                <c:pt idx="6">
                  <c:v>3467</c:v>
                </c:pt>
                <c:pt idx="7">
                  <c:v>2427</c:v>
                </c:pt>
                <c:pt idx="8">
                  <c:v>2127</c:v>
                </c:pt>
                <c:pt idx="9">
                  <c:v>2651</c:v>
                </c:pt>
                <c:pt idx="10">
                  <c:v>2690</c:v>
                </c:pt>
                <c:pt idx="11">
                  <c:v>3180</c:v>
                </c:pt>
              </c:numCache>
            </c:numRef>
          </c:val>
          <c:smooth val="0"/>
        </c:ser>
        <c:ser>
          <c:idx val="2"/>
          <c:order val="2"/>
          <c:tx>
            <c:strRef>
              <c:f>Sheet1!$D$1</c:f>
              <c:strCache>
                <c:ptCount val="1"/>
                <c:pt idx="0">
                  <c:v>Mentions 2015</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2298</c:v>
                </c:pt>
                <c:pt idx="1">
                  <c:v>2298</c:v>
                </c:pt>
                <c:pt idx="2">
                  <c:v>2131</c:v>
                </c:pt>
                <c:pt idx="3">
                  <c:v>1048</c:v>
                </c:pt>
                <c:pt idx="4">
                  <c:v>1387</c:v>
                </c:pt>
                <c:pt idx="5">
                  <c:v>2218</c:v>
                </c:pt>
                <c:pt idx="6">
                  <c:v>4028</c:v>
                </c:pt>
                <c:pt idx="7">
                  <c:v>2602</c:v>
                </c:pt>
                <c:pt idx="8">
                  <c:v>4759</c:v>
                </c:pt>
              </c:numCache>
            </c:numRef>
          </c:val>
          <c:smooth val="0"/>
        </c:ser>
        <c:dLbls>
          <c:showLegendKey val="0"/>
          <c:showVal val="0"/>
          <c:showCatName val="0"/>
          <c:showSerName val="0"/>
          <c:showPercent val="0"/>
          <c:showBubbleSize val="0"/>
        </c:dLbls>
        <c:smooth val="0"/>
        <c:axId val="173658520"/>
        <c:axId val="173658912"/>
      </c:lineChart>
      <c:catAx>
        <c:axId val="173658520"/>
        <c:scaling>
          <c:orientation val="minMax"/>
        </c:scaling>
        <c:delete val="0"/>
        <c:axPos val="b"/>
        <c:numFmt formatCode="General" sourceLinked="0"/>
        <c:majorTickMark val="none"/>
        <c:minorTickMark val="none"/>
        <c:tickLblPos val="nextTo"/>
        <c:crossAx val="173658912"/>
        <c:crosses val="autoZero"/>
        <c:auto val="1"/>
        <c:lblAlgn val="ctr"/>
        <c:lblOffset val="100"/>
        <c:noMultiLvlLbl val="0"/>
      </c:catAx>
      <c:valAx>
        <c:axId val="173658912"/>
        <c:scaling>
          <c:orientation val="minMax"/>
        </c:scaling>
        <c:delete val="0"/>
        <c:axPos val="l"/>
        <c:majorGridlines/>
        <c:numFmt formatCode="#,##0" sourceLinked="1"/>
        <c:majorTickMark val="none"/>
        <c:minorTickMark val="none"/>
        <c:tickLblPos val="nextTo"/>
        <c:crossAx val="173658520"/>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National media coverage</a:t>
            </a:r>
          </a:p>
        </c:rich>
      </c:tx>
      <c:overlay val="0"/>
    </c:title>
    <c:autoTitleDeleted val="0"/>
    <c:plotArea>
      <c:layout/>
      <c:lineChart>
        <c:grouping val="standard"/>
        <c:varyColors val="0"/>
        <c:ser>
          <c:idx val="0"/>
          <c:order val="0"/>
          <c:tx>
            <c:strRef>
              <c:f>Sheet1!$B$1</c:f>
              <c:strCache>
                <c:ptCount val="1"/>
                <c:pt idx="0">
                  <c:v>National 2013</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55</c:v>
                </c:pt>
                <c:pt idx="1">
                  <c:v>65</c:v>
                </c:pt>
                <c:pt idx="2">
                  <c:v>83</c:v>
                </c:pt>
                <c:pt idx="3">
                  <c:v>72</c:v>
                </c:pt>
                <c:pt idx="4">
                  <c:v>111</c:v>
                </c:pt>
                <c:pt idx="5">
                  <c:v>123</c:v>
                </c:pt>
                <c:pt idx="6">
                  <c:v>85</c:v>
                </c:pt>
                <c:pt idx="7">
                  <c:v>113</c:v>
                </c:pt>
                <c:pt idx="8">
                  <c:v>107</c:v>
                </c:pt>
                <c:pt idx="9">
                  <c:v>84</c:v>
                </c:pt>
                <c:pt idx="10">
                  <c:v>84</c:v>
                </c:pt>
                <c:pt idx="11">
                  <c:v>85</c:v>
                </c:pt>
              </c:numCache>
            </c:numRef>
          </c:val>
          <c:smooth val="0"/>
        </c:ser>
        <c:ser>
          <c:idx val="1"/>
          <c:order val="1"/>
          <c:tx>
            <c:strRef>
              <c:f>Sheet1!$C$1</c:f>
              <c:strCache>
                <c:ptCount val="1"/>
                <c:pt idx="0">
                  <c:v>National 2014</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129</c:v>
                </c:pt>
                <c:pt idx="1">
                  <c:v>106</c:v>
                </c:pt>
                <c:pt idx="2">
                  <c:v>145</c:v>
                </c:pt>
                <c:pt idx="3">
                  <c:v>89</c:v>
                </c:pt>
                <c:pt idx="4">
                  <c:v>89</c:v>
                </c:pt>
                <c:pt idx="5">
                  <c:v>117</c:v>
                </c:pt>
                <c:pt idx="6">
                  <c:v>173</c:v>
                </c:pt>
                <c:pt idx="7">
                  <c:v>164</c:v>
                </c:pt>
                <c:pt idx="8">
                  <c:v>101</c:v>
                </c:pt>
                <c:pt idx="9">
                  <c:v>139</c:v>
                </c:pt>
                <c:pt idx="10">
                  <c:v>123</c:v>
                </c:pt>
                <c:pt idx="11">
                  <c:v>129</c:v>
                </c:pt>
              </c:numCache>
            </c:numRef>
          </c:val>
          <c:smooth val="0"/>
        </c:ser>
        <c:ser>
          <c:idx val="2"/>
          <c:order val="2"/>
          <c:tx>
            <c:strRef>
              <c:f>Sheet1!$D$1</c:f>
              <c:strCache>
                <c:ptCount val="1"/>
                <c:pt idx="0">
                  <c:v>National 2015</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130</c:v>
                </c:pt>
                <c:pt idx="1">
                  <c:v>130</c:v>
                </c:pt>
                <c:pt idx="2">
                  <c:v>104</c:v>
                </c:pt>
                <c:pt idx="3">
                  <c:v>80</c:v>
                </c:pt>
                <c:pt idx="4">
                  <c:v>97</c:v>
                </c:pt>
                <c:pt idx="5">
                  <c:v>87</c:v>
                </c:pt>
                <c:pt idx="6">
                  <c:v>167</c:v>
                </c:pt>
                <c:pt idx="7">
                  <c:v>166</c:v>
                </c:pt>
                <c:pt idx="8">
                  <c:v>211</c:v>
                </c:pt>
              </c:numCache>
            </c:numRef>
          </c:val>
          <c:smooth val="0"/>
        </c:ser>
        <c:dLbls>
          <c:showLegendKey val="0"/>
          <c:showVal val="0"/>
          <c:showCatName val="0"/>
          <c:showSerName val="0"/>
          <c:showPercent val="0"/>
          <c:showBubbleSize val="0"/>
        </c:dLbls>
        <c:smooth val="0"/>
        <c:axId val="173659696"/>
        <c:axId val="173660088"/>
      </c:lineChart>
      <c:catAx>
        <c:axId val="173659696"/>
        <c:scaling>
          <c:orientation val="minMax"/>
        </c:scaling>
        <c:delete val="0"/>
        <c:axPos val="b"/>
        <c:numFmt formatCode="General" sourceLinked="0"/>
        <c:majorTickMark val="none"/>
        <c:minorTickMark val="none"/>
        <c:tickLblPos val="nextTo"/>
        <c:crossAx val="173660088"/>
        <c:crosses val="autoZero"/>
        <c:auto val="1"/>
        <c:lblAlgn val="ctr"/>
        <c:lblOffset val="100"/>
        <c:noMultiLvlLbl val="0"/>
      </c:catAx>
      <c:valAx>
        <c:axId val="173660088"/>
        <c:scaling>
          <c:orientation val="minMax"/>
        </c:scaling>
        <c:delete val="0"/>
        <c:axPos val="l"/>
        <c:majorGridlines/>
        <c:numFmt formatCode="General" sourceLinked="1"/>
        <c:majorTickMark val="none"/>
        <c:minorTickMark val="none"/>
        <c:tickLblPos val="nextTo"/>
        <c:crossAx val="173659696"/>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Proactive</c:v>
                </c:pt>
                <c:pt idx="1">
                  <c:v>Reactive</c:v>
                </c:pt>
              </c:strCache>
            </c:strRef>
          </c:cat>
          <c:val>
            <c:numRef>
              <c:f>Sheet1!$B$2:$B$3</c:f>
              <c:numCache>
                <c:formatCode>General</c:formatCode>
                <c:ptCount val="2"/>
                <c:pt idx="0">
                  <c:v>401</c:v>
                </c:pt>
                <c:pt idx="1">
                  <c:v>79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Overall balance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Positive</c:v>
                </c:pt>
                <c:pt idx="1">
                  <c:v>Negative</c:v>
                </c:pt>
              </c:strCache>
            </c:strRef>
          </c:cat>
          <c:val>
            <c:numRef>
              <c:f>Sheet1!$B$2:$B$3</c:f>
              <c:numCache>
                <c:formatCode>General</c:formatCode>
                <c:ptCount val="2"/>
                <c:pt idx="0">
                  <c:v>438</c:v>
                </c:pt>
                <c:pt idx="1">
                  <c:v>70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Coverage by national newspaper/online</a:t>
            </a:r>
          </a:p>
        </c:rich>
      </c:tx>
      <c:overlay val="0"/>
    </c:title>
    <c:autoTitleDeleted val="0"/>
    <c:plotArea>
      <c:layout>
        <c:manualLayout>
          <c:layoutTarget val="inner"/>
          <c:xMode val="edge"/>
          <c:yMode val="edge"/>
          <c:x val="6.016211471019433E-2"/>
          <c:y val="0.15360245675342454"/>
          <c:w val="0.91720064703287296"/>
          <c:h val="0.48635881609899628"/>
        </c:manualLayout>
      </c:layout>
      <c:barChart>
        <c:barDir val="col"/>
        <c:grouping val="clustered"/>
        <c:varyColors val="0"/>
        <c:ser>
          <c:idx val="0"/>
          <c:order val="0"/>
          <c:tx>
            <c:strRef>
              <c:f>Sheet1!$B$1</c:f>
              <c:strCache>
                <c:ptCount val="1"/>
                <c:pt idx="0">
                  <c:v>Mentions by national newspaper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Sheet1!$A$2:$A$27</c:f>
              <c:strCache>
                <c:ptCount val="26"/>
                <c:pt idx="0">
                  <c:v>BBC Online</c:v>
                </c:pt>
                <c:pt idx="1">
                  <c:v>Guardian</c:v>
                </c:pt>
                <c:pt idx="2">
                  <c:v>Mail </c:v>
                </c:pt>
                <c:pt idx="3">
                  <c:v>Independent</c:v>
                </c:pt>
                <c:pt idx="4">
                  <c:v>Times</c:v>
                </c:pt>
                <c:pt idx="5">
                  <c:v>Telegraph</c:v>
                </c:pt>
                <c:pt idx="6">
                  <c:v>i </c:v>
                </c:pt>
                <c:pt idx="7">
                  <c:v>FT</c:v>
                </c:pt>
                <c:pt idx="8">
                  <c:v>Mirror</c:v>
                </c:pt>
                <c:pt idx="9">
                  <c:v>ITV News Online</c:v>
                </c:pt>
                <c:pt idx="10">
                  <c:v>Sky News Online</c:v>
                </c:pt>
                <c:pt idx="11">
                  <c:v>Sun</c:v>
                </c:pt>
                <c:pt idx="12">
                  <c:v>Express</c:v>
                </c:pt>
                <c:pt idx="13">
                  <c:v>Sunday Times</c:v>
                </c:pt>
                <c:pt idx="14">
                  <c:v>Independent on Sunday</c:v>
                </c:pt>
                <c:pt idx="15">
                  <c:v>LBC Online</c:v>
                </c:pt>
                <c:pt idx="16">
                  <c:v>Observer</c:v>
                </c:pt>
                <c:pt idx="17">
                  <c:v>Sunday Express</c:v>
                </c:pt>
                <c:pt idx="18">
                  <c:v>Star</c:v>
                </c:pt>
                <c:pt idx="19">
                  <c:v>Sunday Telegraph</c:v>
                </c:pt>
                <c:pt idx="20">
                  <c:v>Metro</c:v>
                </c:pt>
                <c:pt idx="21">
                  <c:v>C4 Online</c:v>
                </c:pt>
                <c:pt idx="22">
                  <c:v>Sunday Mirror</c:v>
                </c:pt>
                <c:pt idx="23">
                  <c:v>Star on Sunday </c:v>
                </c:pt>
                <c:pt idx="24">
                  <c:v>Sun on Sunday </c:v>
                </c:pt>
                <c:pt idx="25">
                  <c:v>Mirror on Sunday</c:v>
                </c:pt>
              </c:strCache>
            </c:strRef>
          </c:cat>
          <c:val>
            <c:numRef>
              <c:f>Sheet1!$B$2:$B$27</c:f>
              <c:numCache>
                <c:formatCode>General</c:formatCode>
                <c:ptCount val="26"/>
                <c:pt idx="0">
                  <c:v>54</c:v>
                </c:pt>
                <c:pt idx="1">
                  <c:v>49</c:v>
                </c:pt>
                <c:pt idx="2">
                  <c:v>47</c:v>
                </c:pt>
                <c:pt idx="3">
                  <c:v>32</c:v>
                </c:pt>
                <c:pt idx="4">
                  <c:v>30</c:v>
                </c:pt>
                <c:pt idx="5">
                  <c:v>23</c:v>
                </c:pt>
                <c:pt idx="6">
                  <c:v>22</c:v>
                </c:pt>
                <c:pt idx="7">
                  <c:v>22</c:v>
                </c:pt>
                <c:pt idx="8">
                  <c:v>13</c:v>
                </c:pt>
                <c:pt idx="9">
                  <c:v>12</c:v>
                </c:pt>
                <c:pt idx="10">
                  <c:v>8</c:v>
                </c:pt>
                <c:pt idx="11">
                  <c:v>7</c:v>
                </c:pt>
                <c:pt idx="12">
                  <c:v>6</c:v>
                </c:pt>
                <c:pt idx="13">
                  <c:v>6</c:v>
                </c:pt>
                <c:pt idx="14">
                  <c:v>5</c:v>
                </c:pt>
                <c:pt idx="15">
                  <c:v>4</c:v>
                </c:pt>
                <c:pt idx="16">
                  <c:v>4</c:v>
                </c:pt>
                <c:pt idx="17">
                  <c:v>3</c:v>
                </c:pt>
                <c:pt idx="18">
                  <c:v>2</c:v>
                </c:pt>
                <c:pt idx="19">
                  <c:v>2</c:v>
                </c:pt>
                <c:pt idx="20">
                  <c:v>2</c:v>
                </c:pt>
                <c:pt idx="21">
                  <c:v>2</c:v>
                </c:pt>
                <c:pt idx="22">
                  <c:v>2</c:v>
                </c:pt>
                <c:pt idx="23">
                  <c:v>1</c:v>
                </c:pt>
                <c:pt idx="24">
                  <c:v>1</c:v>
                </c:pt>
                <c:pt idx="25">
                  <c:v>1</c:v>
                </c:pt>
              </c:numCache>
            </c:numRef>
          </c:val>
        </c:ser>
        <c:ser>
          <c:idx val="1"/>
          <c:order val="1"/>
          <c:tx>
            <c:strRef>
              <c:f>Sheet1!$C$1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Sheet1!$A$2:$A$27</c:f>
              <c:strCache>
                <c:ptCount val="26"/>
                <c:pt idx="0">
                  <c:v>BBC Online</c:v>
                </c:pt>
                <c:pt idx="1">
                  <c:v>Guardian</c:v>
                </c:pt>
                <c:pt idx="2">
                  <c:v>Mail </c:v>
                </c:pt>
                <c:pt idx="3">
                  <c:v>Independent</c:v>
                </c:pt>
                <c:pt idx="4">
                  <c:v>Times</c:v>
                </c:pt>
                <c:pt idx="5">
                  <c:v>Telegraph</c:v>
                </c:pt>
                <c:pt idx="6">
                  <c:v>i </c:v>
                </c:pt>
                <c:pt idx="7">
                  <c:v>FT</c:v>
                </c:pt>
                <c:pt idx="8">
                  <c:v>Mirror</c:v>
                </c:pt>
                <c:pt idx="9">
                  <c:v>ITV News Online</c:v>
                </c:pt>
                <c:pt idx="10">
                  <c:v>Sky News Online</c:v>
                </c:pt>
                <c:pt idx="11">
                  <c:v>Sun</c:v>
                </c:pt>
                <c:pt idx="12">
                  <c:v>Express</c:v>
                </c:pt>
                <c:pt idx="13">
                  <c:v>Sunday Times</c:v>
                </c:pt>
                <c:pt idx="14">
                  <c:v>Independent on Sunday</c:v>
                </c:pt>
                <c:pt idx="15">
                  <c:v>LBC Online</c:v>
                </c:pt>
                <c:pt idx="16">
                  <c:v>Observer</c:v>
                </c:pt>
                <c:pt idx="17">
                  <c:v>Sunday Express</c:v>
                </c:pt>
                <c:pt idx="18">
                  <c:v>Star</c:v>
                </c:pt>
                <c:pt idx="19">
                  <c:v>Sunday Telegraph</c:v>
                </c:pt>
                <c:pt idx="20">
                  <c:v>Metro</c:v>
                </c:pt>
                <c:pt idx="21">
                  <c:v>C4 Online</c:v>
                </c:pt>
                <c:pt idx="22">
                  <c:v>Sunday Mirror</c:v>
                </c:pt>
                <c:pt idx="23">
                  <c:v>Star on Sunday </c:v>
                </c:pt>
                <c:pt idx="24">
                  <c:v>Sun on Sunday </c:v>
                </c:pt>
                <c:pt idx="25">
                  <c:v>Mirror on Sunday</c:v>
                </c:pt>
              </c:strCache>
            </c:strRef>
          </c:cat>
          <c:val>
            <c:numRef>
              <c:f>Sheet1!$C$2:$C$27</c:f>
              <c:numCache>
                <c:formatCode>General</c:formatCode>
                <c:ptCount val="26"/>
              </c:numCache>
            </c:numRef>
          </c:val>
        </c:ser>
        <c:dLbls>
          <c:showLegendKey val="0"/>
          <c:showVal val="1"/>
          <c:showCatName val="0"/>
          <c:showSerName val="0"/>
          <c:showPercent val="0"/>
          <c:showBubbleSize val="0"/>
        </c:dLbls>
        <c:gapWidth val="150"/>
        <c:overlap val="-25"/>
        <c:axId val="173662048"/>
        <c:axId val="173662440"/>
      </c:barChart>
      <c:catAx>
        <c:axId val="173662048"/>
        <c:scaling>
          <c:orientation val="minMax"/>
        </c:scaling>
        <c:delete val="0"/>
        <c:axPos val="b"/>
        <c:numFmt formatCode="General" sourceLinked="1"/>
        <c:majorTickMark val="none"/>
        <c:minorTickMark val="none"/>
        <c:tickLblPos val="nextTo"/>
        <c:crossAx val="173662440"/>
        <c:crosses val="autoZero"/>
        <c:auto val="1"/>
        <c:lblAlgn val="ctr"/>
        <c:lblOffset val="100"/>
        <c:noMultiLvlLbl val="0"/>
      </c:catAx>
      <c:valAx>
        <c:axId val="173662440"/>
        <c:scaling>
          <c:orientation val="minMax"/>
        </c:scaling>
        <c:delete val="1"/>
        <c:axPos val="l"/>
        <c:numFmt formatCode="General" sourceLinked="1"/>
        <c:majorTickMark val="none"/>
        <c:minorTickMark val="none"/>
        <c:tickLblPos val="nextTo"/>
        <c:crossAx val="173662048"/>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Coverage (national</a:t>
            </a:r>
            <a:r>
              <a:rPr lang="en-US" baseline="0"/>
              <a:t> and online) </a:t>
            </a:r>
            <a:r>
              <a:rPr lang="en-US"/>
              <a:t>by spokesperson</a:t>
            </a:r>
          </a:p>
        </c:rich>
      </c:tx>
      <c:overlay val="0"/>
    </c:title>
    <c:autoTitleDeleted val="0"/>
    <c:plotArea>
      <c:layout>
        <c:manualLayout>
          <c:layoutTarget val="inner"/>
          <c:xMode val="edge"/>
          <c:yMode val="edge"/>
          <c:x val="8.7509473080570804E-2"/>
          <c:y val="0.25185392809505375"/>
          <c:w val="0.47481805950726746"/>
          <c:h val="0.66163172226422517"/>
        </c:manualLayout>
      </c:layout>
      <c:pieChart>
        <c:varyColors val="1"/>
        <c:ser>
          <c:idx val="0"/>
          <c:order val="0"/>
          <c:tx>
            <c:strRef>
              <c:f>Sheet1!$B$1</c:f>
              <c:strCache>
                <c:ptCount val="1"/>
                <c:pt idx="0">
                  <c:v>National mentions by spokesman</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Sheet1!$A$2:$A$14</c:f>
              <c:strCache>
                <c:ptCount val="13"/>
                <c:pt idx="0">
                  <c:v>Spokesman/mentioned/other  -40%</c:v>
                </c:pt>
                <c:pt idx="1">
                  <c:v>Cllr David Simmonds  -22%</c:v>
                </c:pt>
                <c:pt idx="2">
                  <c:v>Cllr Peter Box  -13%</c:v>
                </c:pt>
                <c:pt idx="3">
                  <c:v>Cllr Gary Porter -10%</c:v>
                </c:pt>
                <c:pt idx="4">
                  <c:v>Cllr Izzi Seccombe -7%</c:v>
                </c:pt>
                <c:pt idx="5">
                  <c:v>Cllr Peter Fleming -3%</c:v>
                </c:pt>
                <c:pt idx="6">
                  <c:v>Cllr Tony Page</c:v>
                </c:pt>
                <c:pt idx="7">
                  <c:v>Cllr Claire Kober</c:v>
                </c:pt>
                <c:pt idx="8">
                  <c:v>Cllr Nick Forbes</c:v>
                </c:pt>
                <c:pt idx="9">
                  <c:v>Cllr Jeremy Hilton</c:v>
                </c:pt>
                <c:pt idx="10">
                  <c:v>Cllr Gerald Vernon-Jackson</c:v>
                </c:pt>
                <c:pt idx="11">
                  <c:v>Cllr Roy Perry</c:v>
                </c:pt>
                <c:pt idx="12">
                  <c:v>Cllr David Sparks</c:v>
                </c:pt>
              </c:strCache>
            </c:strRef>
          </c:cat>
          <c:val>
            <c:numRef>
              <c:f>Sheet1!$B$2:$B$14</c:f>
              <c:numCache>
                <c:formatCode>General</c:formatCode>
                <c:ptCount val="13"/>
                <c:pt idx="0">
                  <c:v>139</c:v>
                </c:pt>
                <c:pt idx="1">
                  <c:v>76</c:v>
                </c:pt>
                <c:pt idx="2">
                  <c:v>45</c:v>
                </c:pt>
                <c:pt idx="3">
                  <c:v>36</c:v>
                </c:pt>
                <c:pt idx="4">
                  <c:v>24</c:v>
                </c:pt>
                <c:pt idx="5">
                  <c:v>11</c:v>
                </c:pt>
                <c:pt idx="6">
                  <c:v>6</c:v>
                </c:pt>
                <c:pt idx="7">
                  <c:v>3</c:v>
                </c:pt>
                <c:pt idx="8">
                  <c:v>2</c:v>
                </c:pt>
                <c:pt idx="9">
                  <c:v>2</c:v>
                </c:pt>
                <c:pt idx="10">
                  <c:v>2</c:v>
                </c:pt>
                <c:pt idx="11">
                  <c:v>2</c:v>
                </c:pt>
                <c:pt idx="12">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567471713094692"/>
          <c:y val="0.23679665041869766"/>
          <c:w val="0.32623004477381506"/>
          <c:h val="0.52483095863017115"/>
        </c:manualLayout>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a:pPr>
            <a:r>
              <a:rPr lang="en-GB"/>
              <a:t>Broadcast coverage</a:t>
            </a:r>
          </a:p>
        </c:rich>
      </c:tx>
      <c:overlay val="0"/>
    </c:title>
    <c:autoTitleDeleted val="0"/>
    <c:plotArea>
      <c:layout>
        <c:manualLayout>
          <c:layoutTarget val="inner"/>
          <c:xMode val="edge"/>
          <c:yMode val="edge"/>
          <c:x val="0.14519790327068716"/>
          <c:y val="0.10164956653145629"/>
          <c:w val="0.84219024947462962"/>
          <c:h val="0.84758987384641438"/>
        </c:manualLayout>
      </c:layout>
      <c:barChart>
        <c:barDir val="bar"/>
        <c:grouping val="clustered"/>
        <c:varyColors val="0"/>
        <c:ser>
          <c:idx val="0"/>
          <c:order val="0"/>
          <c:tx>
            <c:strRef>
              <c:f>Sheet1!$B$1</c:f>
              <c:strCache>
                <c:ptCount val="1"/>
                <c:pt idx="0">
                  <c:v>Broadcast mentions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5 Live</c:v>
                </c:pt>
                <c:pt idx="1">
                  <c:v>BBC News</c:v>
                </c:pt>
                <c:pt idx="2">
                  <c:v>Radio 4</c:v>
                </c:pt>
                <c:pt idx="3">
                  <c:v>LBC</c:v>
                </c:pt>
                <c:pt idx="4">
                  <c:v>Radio 2</c:v>
                </c:pt>
                <c:pt idx="5">
                  <c:v>Sky News</c:v>
                </c:pt>
                <c:pt idx="6">
                  <c:v>ITV</c:v>
                </c:pt>
                <c:pt idx="7">
                  <c:v>Radio 1</c:v>
                </c:pt>
                <c:pt idx="8">
                  <c:v>Radio 3</c:v>
                </c:pt>
                <c:pt idx="9">
                  <c:v>Daily Politics</c:v>
                </c:pt>
                <c:pt idx="10">
                  <c:v>Channel 4 News</c:v>
                </c:pt>
              </c:strCache>
            </c:strRef>
          </c:cat>
          <c:val>
            <c:numRef>
              <c:f>Sheet1!$B$2:$B$12</c:f>
              <c:numCache>
                <c:formatCode>General</c:formatCode>
                <c:ptCount val="11"/>
                <c:pt idx="0">
                  <c:v>39</c:v>
                </c:pt>
                <c:pt idx="1">
                  <c:v>38</c:v>
                </c:pt>
                <c:pt idx="2">
                  <c:v>31</c:v>
                </c:pt>
                <c:pt idx="3">
                  <c:v>24</c:v>
                </c:pt>
                <c:pt idx="4">
                  <c:v>17</c:v>
                </c:pt>
                <c:pt idx="5">
                  <c:v>14</c:v>
                </c:pt>
                <c:pt idx="6">
                  <c:v>10</c:v>
                </c:pt>
                <c:pt idx="7">
                  <c:v>8</c:v>
                </c:pt>
                <c:pt idx="8">
                  <c:v>5</c:v>
                </c:pt>
                <c:pt idx="9">
                  <c:v>2</c:v>
                </c:pt>
                <c:pt idx="10">
                  <c:v>2</c:v>
                </c:pt>
              </c:numCache>
            </c:numRef>
          </c:val>
        </c:ser>
        <c:dLbls>
          <c:showLegendKey val="0"/>
          <c:showVal val="1"/>
          <c:showCatName val="0"/>
          <c:showSerName val="0"/>
          <c:showPercent val="0"/>
          <c:showBubbleSize val="0"/>
        </c:dLbls>
        <c:gapWidth val="150"/>
        <c:axId val="174221648"/>
        <c:axId val="174222040"/>
      </c:barChart>
      <c:catAx>
        <c:axId val="174221648"/>
        <c:scaling>
          <c:orientation val="minMax"/>
        </c:scaling>
        <c:delete val="0"/>
        <c:axPos val="l"/>
        <c:numFmt formatCode="General" sourceLinked="0"/>
        <c:majorTickMark val="none"/>
        <c:minorTickMark val="none"/>
        <c:tickLblPos val="nextTo"/>
        <c:crossAx val="174222040"/>
        <c:crosses val="autoZero"/>
        <c:auto val="1"/>
        <c:lblAlgn val="ctr"/>
        <c:lblOffset val="100"/>
        <c:noMultiLvlLbl val="0"/>
      </c:catAx>
      <c:valAx>
        <c:axId val="174222040"/>
        <c:scaling>
          <c:orientation val="minMax"/>
        </c:scaling>
        <c:delete val="1"/>
        <c:axPos val="b"/>
        <c:numFmt formatCode="General" sourceLinked="1"/>
        <c:majorTickMark val="none"/>
        <c:minorTickMark val="none"/>
        <c:tickLblPos val="nextTo"/>
        <c:crossAx val="174221648"/>
        <c:crosses val="autoZero"/>
        <c:crossBetween val="between"/>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Broadcast interviews by spokesman</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Sheet1!$A$2:$A$12</c:f>
              <c:strCache>
                <c:ptCount val="11"/>
                <c:pt idx="0">
                  <c:v>Mentioned/other -54%</c:v>
                </c:pt>
                <c:pt idx="1">
                  <c:v>Cllr David Simmonds -24%</c:v>
                </c:pt>
                <c:pt idx="2">
                  <c:v>Cllr Peter Fleming -9%</c:v>
                </c:pt>
                <c:pt idx="3">
                  <c:v>Cllr Mike Jones -6%</c:v>
                </c:pt>
                <c:pt idx="4">
                  <c:v>Cllr Izzi Seccombe -2%</c:v>
                </c:pt>
                <c:pt idx="5">
                  <c:v>Cllr Gerald Vernon-Jackson -1%</c:v>
                </c:pt>
                <c:pt idx="6">
                  <c:v>Cllr Tony Page</c:v>
                </c:pt>
                <c:pt idx="7">
                  <c:v>Cllr Jeremy Hilton</c:v>
                </c:pt>
                <c:pt idx="8">
                  <c:v>Cllr Gary Porter</c:v>
                </c:pt>
                <c:pt idx="9">
                  <c:v>Cllr Marianne Overton</c:v>
                </c:pt>
                <c:pt idx="10">
                  <c:v>Cllr Sharon Taylor</c:v>
                </c:pt>
              </c:strCache>
            </c:strRef>
          </c:cat>
          <c:val>
            <c:numRef>
              <c:f>Sheet1!$B$2:$B$12</c:f>
              <c:numCache>
                <c:formatCode>General</c:formatCode>
                <c:ptCount val="11"/>
                <c:pt idx="0">
                  <c:v>100</c:v>
                </c:pt>
                <c:pt idx="1">
                  <c:v>45</c:v>
                </c:pt>
                <c:pt idx="2">
                  <c:v>16</c:v>
                </c:pt>
                <c:pt idx="3">
                  <c:v>11</c:v>
                </c:pt>
                <c:pt idx="4">
                  <c:v>4</c:v>
                </c:pt>
                <c:pt idx="5">
                  <c:v>3</c:v>
                </c:pt>
                <c:pt idx="6">
                  <c:v>2</c:v>
                </c:pt>
                <c:pt idx="7">
                  <c:v>1</c:v>
                </c:pt>
                <c:pt idx="8">
                  <c:v>1</c:v>
                </c:pt>
                <c:pt idx="9">
                  <c:v>1</c:v>
                </c:pt>
                <c:pt idx="10">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068260184054536"/>
          <c:y val="0.15855948239028261"/>
          <c:w val="0.30905011205150162"/>
          <c:h val="0.70731245803576881"/>
        </c:manualLayout>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a:t>Coverage by portfolio</a:t>
            </a:r>
          </a:p>
        </c:rich>
      </c:tx>
      <c:layout>
        <c:manualLayout>
          <c:xMode val="edge"/>
          <c:yMode val="edge"/>
          <c:x val="0.27192005664606328"/>
          <c:y val="2.3880597014925373E-2"/>
        </c:manualLayout>
      </c:layout>
      <c:overlay val="0"/>
    </c:title>
    <c:autoTitleDeleted val="0"/>
    <c:plotArea>
      <c:layout/>
      <c:pieChart>
        <c:varyColors val="1"/>
        <c:ser>
          <c:idx val="0"/>
          <c:order val="0"/>
          <c:tx>
            <c:strRef>
              <c:f>Sheet1!$B$1</c:f>
              <c:strCache>
                <c:ptCount val="1"/>
                <c:pt idx="0">
                  <c:v>Sales</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Community Wellbeing -30%</c:v>
                </c:pt>
                <c:pt idx="1">
                  <c:v>Environment, Economy, Housing and Planning -28%</c:v>
                </c:pt>
                <c:pt idx="2">
                  <c:v>Children and Young People -12%</c:v>
                </c:pt>
                <c:pt idx="3">
                  <c:v>Resources -12%</c:v>
                </c:pt>
                <c:pt idx="4">
                  <c:v>Community Safety -12%</c:v>
                </c:pt>
                <c:pt idx="5">
                  <c:v>Improvement and Innovation -5%</c:v>
                </c:pt>
                <c:pt idx="6">
                  <c:v>Localism</c:v>
                </c:pt>
                <c:pt idx="7">
                  <c:v>Culture, Tourism and Sport</c:v>
                </c:pt>
              </c:strCache>
            </c:strRef>
          </c:cat>
          <c:val>
            <c:numRef>
              <c:f>Sheet1!$B$2:$B$9</c:f>
              <c:numCache>
                <c:formatCode>General</c:formatCode>
                <c:ptCount val="8"/>
                <c:pt idx="0">
                  <c:v>157</c:v>
                </c:pt>
                <c:pt idx="1">
                  <c:v>144</c:v>
                </c:pt>
                <c:pt idx="2">
                  <c:v>60</c:v>
                </c:pt>
                <c:pt idx="3">
                  <c:v>60</c:v>
                </c:pt>
                <c:pt idx="4">
                  <c:v>60</c:v>
                </c:pt>
                <c:pt idx="5">
                  <c:v>25</c:v>
                </c:pt>
                <c:pt idx="6">
                  <c:v>7</c:v>
                </c:pt>
                <c:pt idx="7">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068965517241381"/>
          <c:y val="0.10841817080557238"/>
          <c:w val="0.341446923597025"/>
          <c:h val="0.8748511205330102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National media mentions</a:t>
            </a:r>
          </a:p>
        </c:rich>
      </c:tx>
      <c:overlay val="0"/>
    </c:title>
    <c:autoTitleDeleted val="0"/>
    <c:plotArea>
      <c:layout/>
      <c:lineChart>
        <c:grouping val="standard"/>
        <c:varyColors val="0"/>
        <c:ser>
          <c:idx val="0"/>
          <c:order val="0"/>
          <c:tx>
            <c:strRef>
              <c:f>Sheet1!$B$1</c:f>
              <c:strCache>
                <c:ptCount val="1"/>
                <c:pt idx="0">
                  <c:v>National 2013</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55</c:v>
                </c:pt>
                <c:pt idx="1">
                  <c:v>65</c:v>
                </c:pt>
                <c:pt idx="2">
                  <c:v>83</c:v>
                </c:pt>
                <c:pt idx="3">
                  <c:v>72</c:v>
                </c:pt>
                <c:pt idx="4">
                  <c:v>111</c:v>
                </c:pt>
                <c:pt idx="5">
                  <c:v>123</c:v>
                </c:pt>
                <c:pt idx="6">
                  <c:v>85</c:v>
                </c:pt>
                <c:pt idx="7">
                  <c:v>113</c:v>
                </c:pt>
                <c:pt idx="8">
                  <c:v>107</c:v>
                </c:pt>
                <c:pt idx="9">
                  <c:v>84</c:v>
                </c:pt>
                <c:pt idx="10">
                  <c:v>84</c:v>
                </c:pt>
                <c:pt idx="11">
                  <c:v>85</c:v>
                </c:pt>
              </c:numCache>
            </c:numRef>
          </c:val>
          <c:smooth val="0"/>
        </c:ser>
        <c:ser>
          <c:idx val="1"/>
          <c:order val="1"/>
          <c:tx>
            <c:strRef>
              <c:f>Sheet1!$C$1</c:f>
              <c:strCache>
                <c:ptCount val="1"/>
                <c:pt idx="0">
                  <c:v>National 2014</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129</c:v>
                </c:pt>
                <c:pt idx="1">
                  <c:v>106</c:v>
                </c:pt>
                <c:pt idx="2">
                  <c:v>145</c:v>
                </c:pt>
                <c:pt idx="3">
                  <c:v>89</c:v>
                </c:pt>
                <c:pt idx="4">
                  <c:v>89</c:v>
                </c:pt>
                <c:pt idx="5">
                  <c:v>117</c:v>
                </c:pt>
                <c:pt idx="6">
                  <c:v>173</c:v>
                </c:pt>
                <c:pt idx="7">
                  <c:v>164</c:v>
                </c:pt>
                <c:pt idx="8">
                  <c:v>101</c:v>
                </c:pt>
                <c:pt idx="9">
                  <c:v>139</c:v>
                </c:pt>
                <c:pt idx="10">
                  <c:v>123</c:v>
                </c:pt>
                <c:pt idx="11">
                  <c:v>129</c:v>
                </c:pt>
              </c:numCache>
            </c:numRef>
          </c:val>
          <c:smooth val="0"/>
        </c:ser>
        <c:ser>
          <c:idx val="2"/>
          <c:order val="2"/>
          <c:tx>
            <c:strRef>
              <c:f>Sheet1!$D$1</c:f>
              <c:strCache>
                <c:ptCount val="1"/>
                <c:pt idx="0">
                  <c:v>National 2015</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130</c:v>
                </c:pt>
                <c:pt idx="1">
                  <c:v>130</c:v>
                </c:pt>
                <c:pt idx="2">
                  <c:v>104</c:v>
                </c:pt>
                <c:pt idx="3">
                  <c:v>80</c:v>
                </c:pt>
                <c:pt idx="4">
                  <c:v>97</c:v>
                </c:pt>
                <c:pt idx="5">
                  <c:v>87</c:v>
                </c:pt>
              </c:numCache>
            </c:numRef>
          </c:val>
          <c:smooth val="0"/>
        </c:ser>
        <c:dLbls>
          <c:showLegendKey val="0"/>
          <c:showVal val="0"/>
          <c:showCatName val="0"/>
          <c:showSerName val="0"/>
          <c:showPercent val="0"/>
          <c:showBubbleSize val="0"/>
        </c:dLbls>
        <c:smooth val="0"/>
        <c:axId val="53814992"/>
        <c:axId val="53814600"/>
      </c:lineChart>
      <c:catAx>
        <c:axId val="53814992"/>
        <c:scaling>
          <c:orientation val="minMax"/>
        </c:scaling>
        <c:delete val="0"/>
        <c:axPos val="b"/>
        <c:numFmt formatCode="General" sourceLinked="0"/>
        <c:majorTickMark val="none"/>
        <c:minorTickMark val="none"/>
        <c:tickLblPos val="nextTo"/>
        <c:crossAx val="53814600"/>
        <c:crosses val="autoZero"/>
        <c:auto val="1"/>
        <c:lblAlgn val="ctr"/>
        <c:lblOffset val="100"/>
        <c:noMultiLvlLbl val="0"/>
      </c:catAx>
      <c:valAx>
        <c:axId val="53814600"/>
        <c:scaling>
          <c:orientation val="minMax"/>
        </c:scaling>
        <c:delete val="0"/>
        <c:axPos val="l"/>
        <c:majorGridlines/>
        <c:numFmt formatCode="General" sourceLinked="1"/>
        <c:majorTickMark val="none"/>
        <c:minorTickMark val="none"/>
        <c:tickLblPos val="nextTo"/>
        <c:crossAx val="53814992"/>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Balance</a:t>
            </a:r>
            <a:r>
              <a:rPr lang="en-GB" baseline="0"/>
              <a:t> of coverage by portfolio</a:t>
            </a:r>
            <a:endParaRPr lang="en-GB"/>
          </a:p>
        </c:rich>
      </c:tx>
      <c:layout>
        <c:manualLayout>
          <c:xMode val="edge"/>
          <c:yMode val="edge"/>
          <c:x val="0.20535244922341697"/>
          <c:y val="0"/>
        </c:manualLayout>
      </c:layout>
      <c:overlay val="0"/>
    </c:title>
    <c:autoTitleDeleted val="0"/>
    <c:plotArea>
      <c:layout>
        <c:manualLayout>
          <c:layoutTarget val="inner"/>
          <c:xMode val="edge"/>
          <c:yMode val="edge"/>
          <c:x val="0.1436220472440945"/>
          <c:y val="0.15062817147856519"/>
          <c:w val="0.81934091571886847"/>
          <c:h val="0.63859621895089203"/>
        </c:manualLayout>
      </c:layout>
      <c:barChart>
        <c:barDir val="col"/>
        <c:grouping val="stacked"/>
        <c:varyColors val="0"/>
        <c:ser>
          <c:idx val="0"/>
          <c:order val="0"/>
          <c:tx>
            <c:strRef>
              <c:f>Sheet1!$B$1</c:f>
              <c:strCache>
                <c:ptCount val="1"/>
                <c:pt idx="0">
                  <c:v>Positive</c:v>
                </c:pt>
              </c:strCache>
            </c:strRef>
          </c:tx>
          <c:invertIfNegative val="0"/>
          <c:cat>
            <c:strRef>
              <c:f>Sheet1!$A$2:$A$9</c:f>
              <c:strCache>
                <c:ptCount val="8"/>
                <c:pt idx="0">
                  <c:v>CYP</c:v>
                </c:pt>
                <c:pt idx="1">
                  <c:v>CS</c:v>
                </c:pt>
                <c:pt idx="2">
                  <c:v>CWB</c:v>
                </c:pt>
                <c:pt idx="3">
                  <c:v>CTS</c:v>
                </c:pt>
                <c:pt idx="4">
                  <c:v>EEHT</c:v>
                </c:pt>
                <c:pt idx="5">
                  <c:v>IMP</c:v>
                </c:pt>
                <c:pt idx="6">
                  <c:v>LOC</c:v>
                </c:pt>
                <c:pt idx="7">
                  <c:v>RES</c:v>
                </c:pt>
              </c:strCache>
            </c:strRef>
          </c:cat>
          <c:val>
            <c:numRef>
              <c:f>Sheet1!$B$2:$B$9</c:f>
              <c:numCache>
                <c:formatCode>General</c:formatCode>
                <c:ptCount val="8"/>
                <c:pt idx="0">
                  <c:v>39</c:v>
                </c:pt>
                <c:pt idx="1">
                  <c:v>47</c:v>
                </c:pt>
                <c:pt idx="2">
                  <c:v>155</c:v>
                </c:pt>
                <c:pt idx="3">
                  <c:v>1</c:v>
                </c:pt>
                <c:pt idx="4">
                  <c:v>128</c:v>
                </c:pt>
                <c:pt idx="5">
                  <c:v>12</c:v>
                </c:pt>
                <c:pt idx="6">
                  <c:v>7</c:v>
                </c:pt>
                <c:pt idx="7">
                  <c:v>49</c:v>
                </c:pt>
              </c:numCache>
            </c:numRef>
          </c:val>
        </c:ser>
        <c:ser>
          <c:idx val="1"/>
          <c:order val="1"/>
          <c:tx>
            <c:strRef>
              <c:f>Sheet1!$C$1</c:f>
              <c:strCache>
                <c:ptCount val="1"/>
                <c:pt idx="0">
                  <c:v>Negative</c:v>
                </c:pt>
              </c:strCache>
            </c:strRef>
          </c:tx>
          <c:invertIfNegative val="0"/>
          <c:cat>
            <c:strRef>
              <c:f>Sheet1!$A$2:$A$9</c:f>
              <c:strCache>
                <c:ptCount val="8"/>
                <c:pt idx="0">
                  <c:v>CYP</c:v>
                </c:pt>
                <c:pt idx="1">
                  <c:v>CS</c:v>
                </c:pt>
                <c:pt idx="2">
                  <c:v>CWB</c:v>
                </c:pt>
                <c:pt idx="3">
                  <c:v>CTS</c:v>
                </c:pt>
                <c:pt idx="4">
                  <c:v>EEHT</c:v>
                </c:pt>
                <c:pt idx="5">
                  <c:v>IMP</c:v>
                </c:pt>
                <c:pt idx="6">
                  <c:v>LOC</c:v>
                </c:pt>
                <c:pt idx="7">
                  <c:v>RES</c:v>
                </c:pt>
              </c:strCache>
            </c:strRef>
          </c:cat>
          <c:val>
            <c:numRef>
              <c:f>Sheet1!$C$2:$C$9</c:f>
              <c:numCache>
                <c:formatCode>General</c:formatCode>
                <c:ptCount val="8"/>
                <c:pt idx="0">
                  <c:v>12</c:v>
                </c:pt>
                <c:pt idx="1">
                  <c:v>13</c:v>
                </c:pt>
                <c:pt idx="2">
                  <c:v>2</c:v>
                </c:pt>
                <c:pt idx="3">
                  <c:v>0</c:v>
                </c:pt>
                <c:pt idx="4">
                  <c:v>16</c:v>
                </c:pt>
                <c:pt idx="5">
                  <c:v>13</c:v>
                </c:pt>
                <c:pt idx="6">
                  <c:v>2</c:v>
                </c:pt>
                <c:pt idx="7">
                  <c:v>13</c:v>
                </c:pt>
              </c:numCache>
            </c:numRef>
          </c:val>
        </c:ser>
        <c:dLbls>
          <c:showLegendKey val="0"/>
          <c:showVal val="0"/>
          <c:showCatName val="0"/>
          <c:showSerName val="0"/>
          <c:showPercent val="0"/>
          <c:showBubbleSize val="0"/>
        </c:dLbls>
        <c:gapWidth val="95"/>
        <c:overlap val="100"/>
        <c:axId val="174223608"/>
        <c:axId val="174224000"/>
      </c:barChart>
      <c:catAx>
        <c:axId val="174223608"/>
        <c:scaling>
          <c:orientation val="minMax"/>
        </c:scaling>
        <c:delete val="0"/>
        <c:axPos val="b"/>
        <c:numFmt formatCode="General" sourceLinked="0"/>
        <c:majorTickMark val="none"/>
        <c:minorTickMark val="none"/>
        <c:tickLblPos val="nextTo"/>
        <c:crossAx val="174224000"/>
        <c:crosses val="autoZero"/>
        <c:auto val="1"/>
        <c:lblAlgn val="ctr"/>
        <c:lblOffset val="100"/>
        <c:noMultiLvlLbl val="0"/>
      </c:catAx>
      <c:valAx>
        <c:axId val="174224000"/>
        <c:scaling>
          <c:orientation val="minMax"/>
        </c:scaling>
        <c:delete val="1"/>
        <c:axPos val="l"/>
        <c:majorGridlines/>
        <c:numFmt formatCode="General" sourceLinked="0"/>
        <c:majorTickMark val="none"/>
        <c:minorTickMark val="none"/>
        <c:tickLblPos val="nextTo"/>
        <c:crossAx val="17422360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'[LGA quarterly report, Apr-Jun 2015.xlsx]Headline figures'!$A$2</c:f>
              <c:strCache>
                <c:ptCount val="1"/>
                <c:pt idx="0">
                  <c:v>Commons</c:v>
                </c:pt>
              </c:strCache>
            </c:strRef>
          </c:tx>
          <c:spPr>
            <a:solidFill>
              <a:srgbClr val="008000"/>
            </a:solidFill>
            <a:ln>
              <a:noFill/>
            </a:ln>
            <a:effectLst/>
          </c:spPr>
          <c:invertIfNegative val="0"/>
          <c:cat>
            <c:strRef>
              <c:f>'[LGA quarterly report, Apr-Jun 2015.xlsx]Headline figures'!$B$1:$D$1</c:f>
              <c:strCache>
                <c:ptCount val="1"/>
                <c:pt idx="0">
                  <c:v>Mentions - May to June 2015</c:v>
                </c:pt>
              </c:strCache>
              <c:extLst/>
            </c:strRef>
          </c:cat>
          <c:val>
            <c:numRef>
              <c:f>'[LGA quarterly report, Apr-Jun 2015.xlsx]Headline figures'!$B$2:$D$2</c:f>
              <c:numCache>
                <c:formatCode>General</c:formatCode>
                <c:ptCount val="1"/>
                <c:pt idx="0">
                  <c:v>17</c:v>
                </c:pt>
              </c:numCache>
              <c:extLst/>
            </c:numRef>
          </c:val>
        </c:ser>
        <c:ser>
          <c:idx val="1"/>
          <c:order val="1"/>
          <c:tx>
            <c:strRef>
              <c:f>'[LGA quarterly report, Apr-Jun 2015.xlsx]Headline figures'!$A$3</c:f>
              <c:strCache>
                <c:ptCount val="1"/>
                <c:pt idx="0">
                  <c:v>Lords</c:v>
                </c:pt>
              </c:strCache>
            </c:strRef>
          </c:tx>
          <c:spPr>
            <a:solidFill>
              <a:srgbClr val="C00000"/>
            </a:solidFill>
            <a:ln>
              <a:noFill/>
            </a:ln>
            <a:effectLst/>
          </c:spPr>
          <c:invertIfNegative val="0"/>
          <c:cat>
            <c:strRef>
              <c:f>'[LGA quarterly report, Apr-Jun 2015.xlsx]Headline figures'!$B$1:$D$1</c:f>
              <c:strCache>
                <c:ptCount val="1"/>
                <c:pt idx="0">
                  <c:v>Mentions - May to June 2015</c:v>
                </c:pt>
              </c:strCache>
              <c:extLst/>
            </c:strRef>
          </c:cat>
          <c:val>
            <c:numRef>
              <c:f>'[LGA quarterly report, Apr-Jun 2015.xlsx]Headline figures'!$B$3:$D$3</c:f>
              <c:numCache>
                <c:formatCode>General</c:formatCode>
                <c:ptCount val="1"/>
                <c:pt idx="0">
                  <c:v>34</c:v>
                </c:pt>
              </c:numCache>
              <c:extLst/>
            </c:numRef>
          </c:val>
        </c:ser>
        <c:dLbls>
          <c:showLegendKey val="0"/>
          <c:showVal val="0"/>
          <c:showCatName val="0"/>
          <c:showSerName val="0"/>
          <c:showPercent val="0"/>
          <c:showBubbleSize val="0"/>
        </c:dLbls>
        <c:gapWidth val="150"/>
        <c:overlap val="100"/>
        <c:axId val="174225176"/>
        <c:axId val="174225568"/>
      </c:barChart>
      <c:catAx>
        <c:axId val="17422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en-US"/>
          </a:p>
        </c:txPr>
        <c:crossAx val="174225568"/>
        <c:crosses val="autoZero"/>
        <c:auto val="1"/>
        <c:lblAlgn val="ctr"/>
        <c:lblOffset val="100"/>
        <c:noMultiLvlLbl val="0"/>
      </c:catAx>
      <c:valAx>
        <c:axId val="17422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174225176"/>
        <c:crosses val="autoZero"/>
        <c:crossBetween val="between"/>
      </c:valAx>
      <c:spPr>
        <a:noFill/>
        <a:ln>
          <a:noFill/>
        </a:ln>
        <a:effectLst/>
      </c:spPr>
    </c:plotArea>
    <c:legend>
      <c:legendPos val="r"/>
      <c:layout>
        <c:manualLayout>
          <c:xMode val="edge"/>
          <c:yMode val="edge"/>
          <c:x val="0.7451130491137421"/>
          <c:y val="6.7952101700459566E-2"/>
          <c:w val="0.21255767955154123"/>
          <c:h val="0.2599434686048859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a:t>Subjective analysis, May-June 2015</a:t>
            </a:r>
          </a:p>
        </c:rich>
      </c:tx>
      <c:overlay val="0"/>
      <c:spPr>
        <a:noFill/>
        <a:ln>
          <a:noFill/>
        </a:ln>
        <a:effectLst/>
      </c:spPr>
    </c:title>
    <c:autoTitleDeleted val="0"/>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Lbls>
            <c:dLbl>
              <c:idx val="2"/>
              <c:layout>
                <c:manualLayout>
                  <c:x val="-0.14337349941650696"/>
                  <c:y val="2.3033101716287564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'[LGA quarterly report Apr-Jun 2015 (002).xlsx]Headline figures'!$E$4:$G$4</c:f>
              <c:strCache>
                <c:ptCount val="3"/>
                <c:pt idx="0">
                  <c:v>Positive</c:v>
                </c:pt>
                <c:pt idx="1">
                  <c:v>Neutral</c:v>
                </c:pt>
                <c:pt idx="2">
                  <c:v>Negative</c:v>
                </c:pt>
              </c:strCache>
            </c:strRef>
          </c:cat>
          <c:val>
            <c:numRef>
              <c:f>'[LGA quarterly report Apr-Jun 2015 (002).xlsx]Headline figures'!$E$5:$G$5</c:f>
              <c:numCache>
                <c:formatCode>General</c:formatCode>
                <c:ptCount val="3"/>
                <c:pt idx="0">
                  <c:v>10</c:v>
                </c:pt>
                <c:pt idx="1">
                  <c:v>41</c:v>
                </c:pt>
                <c:pt idx="2">
                  <c:v>0</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Q1 and Q2 bulletin subscribers compared to Q4</a:t>
            </a:r>
          </a:p>
        </c:rich>
      </c:tx>
      <c:overlay val="0"/>
    </c:title>
    <c:autoTitleDeleted val="0"/>
    <c:plotArea>
      <c:layout/>
      <c:barChart>
        <c:barDir val="bar"/>
        <c:grouping val="clustered"/>
        <c:varyColors val="0"/>
        <c:ser>
          <c:idx val="0"/>
          <c:order val="0"/>
          <c:tx>
            <c:strRef>
              <c:f>Sheet1!$A$2</c:f>
              <c:strCache>
                <c:ptCount val="1"/>
                <c:pt idx="0">
                  <c:v>Q4 2014/15</c:v>
                </c:pt>
              </c:strCache>
            </c:strRef>
          </c:tx>
          <c:invertIfNegative val="0"/>
          <c:cat>
            <c:strRef>
              <c:f>Sheet1!$B$1:$J$1</c:f>
              <c:strCache>
                <c:ptCount val="9"/>
                <c:pt idx="0">
                  <c:v>Children &amp; Young Peole </c:v>
                </c:pt>
                <c:pt idx="1">
                  <c:v>Community Safety</c:v>
                </c:pt>
                <c:pt idx="2">
                  <c:v>Culture, Tourism &amp; Sport </c:v>
                </c:pt>
                <c:pt idx="3">
                  <c:v>Environment, Economy, Housing &amp; Transport</c:v>
                </c:pt>
                <c:pt idx="4">
                  <c:v>Finance</c:v>
                </c:pt>
                <c:pt idx="5">
                  <c:v>Health, Adult Social Care &amp; Aging </c:v>
                </c:pt>
                <c:pt idx="6">
                  <c:v>Improvement </c:v>
                </c:pt>
                <c:pt idx="7">
                  <c:v>Workforce</c:v>
                </c:pt>
                <c:pt idx="8">
                  <c:v>Research </c:v>
                </c:pt>
              </c:strCache>
            </c:strRef>
          </c:cat>
          <c:val>
            <c:numRef>
              <c:f>Sheet1!$B$2:$J$2</c:f>
              <c:numCache>
                <c:formatCode>General</c:formatCode>
                <c:ptCount val="9"/>
                <c:pt idx="0">
                  <c:v>11701</c:v>
                </c:pt>
                <c:pt idx="1">
                  <c:v>4505</c:v>
                </c:pt>
                <c:pt idx="2">
                  <c:v>2563</c:v>
                </c:pt>
                <c:pt idx="3">
                  <c:v>6353</c:v>
                </c:pt>
                <c:pt idx="4">
                  <c:v>4183</c:v>
                </c:pt>
                <c:pt idx="5">
                  <c:v>10304</c:v>
                </c:pt>
                <c:pt idx="6">
                  <c:v>21869</c:v>
                </c:pt>
                <c:pt idx="7">
                  <c:v>18448</c:v>
                </c:pt>
                <c:pt idx="8">
                  <c:v>9530</c:v>
                </c:pt>
              </c:numCache>
            </c:numRef>
          </c:val>
        </c:ser>
        <c:ser>
          <c:idx val="1"/>
          <c:order val="1"/>
          <c:tx>
            <c:strRef>
              <c:f>Sheet1!$A$3</c:f>
              <c:strCache>
                <c:ptCount val="1"/>
                <c:pt idx="0">
                  <c:v>Q1 2015/16</c:v>
                </c:pt>
              </c:strCache>
            </c:strRef>
          </c:tx>
          <c:invertIfNegative val="0"/>
          <c:cat>
            <c:strRef>
              <c:f>Sheet1!$B$1:$J$1</c:f>
              <c:strCache>
                <c:ptCount val="9"/>
                <c:pt idx="0">
                  <c:v>Children &amp; Young Peole </c:v>
                </c:pt>
                <c:pt idx="1">
                  <c:v>Community Safety</c:v>
                </c:pt>
                <c:pt idx="2">
                  <c:v>Culture, Tourism &amp; Sport </c:v>
                </c:pt>
                <c:pt idx="3">
                  <c:v>Environment, Economy, Housing &amp; Transport</c:v>
                </c:pt>
                <c:pt idx="4">
                  <c:v>Finance</c:v>
                </c:pt>
                <c:pt idx="5">
                  <c:v>Health, Adult Social Care &amp; Aging </c:v>
                </c:pt>
                <c:pt idx="6">
                  <c:v>Improvement </c:v>
                </c:pt>
                <c:pt idx="7">
                  <c:v>Workforce</c:v>
                </c:pt>
                <c:pt idx="8">
                  <c:v>Research </c:v>
                </c:pt>
              </c:strCache>
            </c:strRef>
          </c:cat>
          <c:val>
            <c:numRef>
              <c:f>Sheet1!$B$3:$J$3</c:f>
              <c:numCache>
                <c:formatCode>General</c:formatCode>
                <c:ptCount val="9"/>
                <c:pt idx="0">
                  <c:v>11436</c:v>
                </c:pt>
                <c:pt idx="1">
                  <c:v>4421</c:v>
                </c:pt>
                <c:pt idx="2">
                  <c:v>2494</c:v>
                </c:pt>
                <c:pt idx="3">
                  <c:v>6211</c:v>
                </c:pt>
                <c:pt idx="4">
                  <c:v>4070</c:v>
                </c:pt>
                <c:pt idx="5">
                  <c:v>10032</c:v>
                </c:pt>
                <c:pt idx="6">
                  <c:v>21175</c:v>
                </c:pt>
                <c:pt idx="7">
                  <c:v>17575</c:v>
                </c:pt>
                <c:pt idx="8">
                  <c:v>9222</c:v>
                </c:pt>
              </c:numCache>
            </c:numRef>
          </c:val>
        </c:ser>
        <c:ser>
          <c:idx val="2"/>
          <c:order val="2"/>
          <c:tx>
            <c:strRef>
              <c:f>Sheet1!$A$4</c:f>
              <c:strCache>
                <c:ptCount val="1"/>
                <c:pt idx="0">
                  <c:v>Q2 2015/16</c:v>
                </c:pt>
              </c:strCache>
            </c:strRef>
          </c:tx>
          <c:invertIfNegative val="0"/>
          <c:cat>
            <c:strRef>
              <c:f>Sheet1!$B$1:$J$1</c:f>
              <c:strCache>
                <c:ptCount val="9"/>
                <c:pt idx="0">
                  <c:v>Children &amp; Young Peole </c:v>
                </c:pt>
                <c:pt idx="1">
                  <c:v>Community Safety</c:v>
                </c:pt>
                <c:pt idx="2">
                  <c:v>Culture, Tourism &amp; Sport </c:v>
                </c:pt>
                <c:pt idx="3">
                  <c:v>Environment, Economy, Housing &amp; Transport</c:v>
                </c:pt>
                <c:pt idx="4">
                  <c:v>Finance</c:v>
                </c:pt>
                <c:pt idx="5">
                  <c:v>Health, Adult Social Care &amp; Aging </c:v>
                </c:pt>
                <c:pt idx="6">
                  <c:v>Improvement </c:v>
                </c:pt>
                <c:pt idx="7">
                  <c:v>Workforce</c:v>
                </c:pt>
                <c:pt idx="8">
                  <c:v>Research </c:v>
                </c:pt>
              </c:strCache>
            </c:strRef>
          </c:cat>
          <c:val>
            <c:numRef>
              <c:f>Sheet1!$B$4:$J$4</c:f>
              <c:numCache>
                <c:formatCode>General</c:formatCode>
                <c:ptCount val="9"/>
                <c:pt idx="0">
                  <c:v>11140</c:v>
                </c:pt>
                <c:pt idx="1">
                  <c:v>4289</c:v>
                </c:pt>
                <c:pt idx="2">
                  <c:v>2439</c:v>
                </c:pt>
                <c:pt idx="3">
                  <c:v>6037</c:v>
                </c:pt>
                <c:pt idx="4">
                  <c:v>3978</c:v>
                </c:pt>
                <c:pt idx="5">
                  <c:v>9727</c:v>
                </c:pt>
                <c:pt idx="6">
                  <c:v>20599</c:v>
                </c:pt>
                <c:pt idx="7">
                  <c:v>17355</c:v>
                </c:pt>
                <c:pt idx="8">
                  <c:v>9125</c:v>
                </c:pt>
              </c:numCache>
            </c:numRef>
          </c:val>
        </c:ser>
        <c:dLbls>
          <c:showLegendKey val="0"/>
          <c:showVal val="0"/>
          <c:showCatName val="0"/>
          <c:showSerName val="0"/>
          <c:showPercent val="0"/>
          <c:showBubbleSize val="0"/>
        </c:dLbls>
        <c:gapWidth val="150"/>
        <c:axId val="174227136"/>
        <c:axId val="174227528"/>
      </c:barChart>
      <c:catAx>
        <c:axId val="174227136"/>
        <c:scaling>
          <c:orientation val="minMax"/>
        </c:scaling>
        <c:delete val="0"/>
        <c:axPos val="l"/>
        <c:numFmt formatCode="General" sourceLinked="0"/>
        <c:majorTickMark val="out"/>
        <c:minorTickMark val="none"/>
        <c:tickLblPos val="nextTo"/>
        <c:crossAx val="174227528"/>
        <c:crosses val="autoZero"/>
        <c:auto val="1"/>
        <c:lblAlgn val="ctr"/>
        <c:lblOffset val="100"/>
        <c:noMultiLvlLbl val="0"/>
      </c:catAx>
      <c:valAx>
        <c:axId val="174227528"/>
        <c:scaling>
          <c:orientation val="minMax"/>
        </c:scaling>
        <c:delete val="0"/>
        <c:axPos val="b"/>
        <c:majorGridlines/>
        <c:numFmt formatCode="General" sourceLinked="1"/>
        <c:majorTickMark val="out"/>
        <c:minorTickMark val="none"/>
        <c:tickLblPos val="nextTo"/>
        <c:crossAx val="174227136"/>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Website visits</a:t>
            </a:r>
          </a:p>
        </c:rich>
      </c:tx>
      <c:overlay val="0"/>
    </c:title>
    <c:autoTitleDeleted val="0"/>
    <c:plotArea>
      <c:layout/>
      <c:lineChart>
        <c:grouping val="standard"/>
        <c:varyColors val="0"/>
        <c:ser>
          <c:idx val="0"/>
          <c:order val="0"/>
          <c:marker>
            <c:symbol val="none"/>
          </c:marker>
          <c:cat>
            <c:strRef>
              <c:f>'Local Government Association  -'!$A$8:$A$13</c:f>
              <c:strCache>
                <c:ptCount val="6"/>
                <c:pt idx="0">
                  <c:v>January </c:v>
                </c:pt>
                <c:pt idx="1">
                  <c:v>February </c:v>
                </c:pt>
                <c:pt idx="2">
                  <c:v>March </c:v>
                </c:pt>
                <c:pt idx="3">
                  <c:v>April </c:v>
                </c:pt>
                <c:pt idx="4">
                  <c:v>May </c:v>
                </c:pt>
                <c:pt idx="5">
                  <c:v>June</c:v>
                </c:pt>
              </c:strCache>
            </c:strRef>
          </c:cat>
          <c:val>
            <c:numRef>
              <c:f>'Local Government Association  -'!$B$8:$B$13</c:f>
              <c:numCache>
                <c:formatCode>General</c:formatCode>
                <c:ptCount val="6"/>
                <c:pt idx="0">
                  <c:v>124992</c:v>
                </c:pt>
                <c:pt idx="1">
                  <c:v>112674</c:v>
                </c:pt>
                <c:pt idx="2">
                  <c:v>125798</c:v>
                </c:pt>
                <c:pt idx="3">
                  <c:v>105492</c:v>
                </c:pt>
                <c:pt idx="4">
                  <c:v>104525</c:v>
                </c:pt>
                <c:pt idx="5">
                  <c:v>117311</c:v>
                </c:pt>
              </c:numCache>
            </c:numRef>
          </c:val>
          <c:smooth val="0"/>
        </c:ser>
        <c:dLbls>
          <c:showLegendKey val="0"/>
          <c:showVal val="0"/>
          <c:showCatName val="0"/>
          <c:showSerName val="0"/>
          <c:showPercent val="0"/>
          <c:showBubbleSize val="0"/>
        </c:dLbls>
        <c:smooth val="0"/>
        <c:axId val="174228704"/>
        <c:axId val="54251352"/>
      </c:lineChart>
      <c:catAx>
        <c:axId val="174228704"/>
        <c:scaling>
          <c:orientation val="minMax"/>
        </c:scaling>
        <c:delete val="0"/>
        <c:axPos val="b"/>
        <c:numFmt formatCode="General" sourceLinked="0"/>
        <c:majorTickMark val="out"/>
        <c:minorTickMark val="none"/>
        <c:tickLblPos val="nextTo"/>
        <c:crossAx val="54251352"/>
        <c:crosses val="autoZero"/>
        <c:auto val="1"/>
        <c:lblAlgn val="ctr"/>
        <c:lblOffset val="100"/>
        <c:noMultiLvlLbl val="0"/>
      </c:catAx>
      <c:valAx>
        <c:axId val="54251352"/>
        <c:scaling>
          <c:orientation val="minMax"/>
        </c:scaling>
        <c:delete val="0"/>
        <c:axPos val="l"/>
        <c:majorGridlines/>
        <c:numFmt formatCode="General" sourceLinked="1"/>
        <c:majorTickMark val="out"/>
        <c:minorTickMark val="none"/>
        <c:tickLblPos val="nextTo"/>
        <c:crossAx val="174228704"/>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Page views</a:t>
            </a:r>
          </a:p>
        </c:rich>
      </c:tx>
      <c:overlay val="0"/>
    </c:title>
    <c:autoTitleDeleted val="0"/>
    <c:plotArea>
      <c:layout/>
      <c:lineChart>
        <c:grouping val="standard"/>
        <c:varyColors val="0"/>
        <c:ser>
          <c:idx val="0"/>
          <c:order val="0"/>
          <c:marker>
            <c:symbol val="none"/>
          </c:marker>
          <c:cat>
            <c:strRef>
              <c:f>'Local Government Association  -'!$A$16:$A$21</c:f>
              <c:strCache>
                <c:ptCount val="6"/>
                <c:pt idx="0">
                  <c:v>January </c:v>
                </c:pt>
                <c:pt idx="1">
                  <c:v>February </c:v>
                </c:pt>
                <c:pt idx="2">
                  <c:v>March </c:v>
                </c:pt>
                <c:pt idx="3">
                  <c:v>April </c:v>
                </c:pt>
                <c:pt idx="4">
                  <c:v>May </c:v>
                </c:pt>
                <c:pt idx="5">
                  <c:v>June</c:v>
                </c:pt>
              </c:strCache>
            </c:strRef>
          </c:cat>
          <c:val>
            <c:numRef>
              <c:f>'Local Government Association  -'!$B$16:$B$21</c:f>
              <c:numCache>
                <c:formatCode>General</c:formatCode>
                <c:ptCount val="6"/>
                <c:pt idx="0">
                  <c:v>376191</c:v>
                </c:pt>
                <c:pt idx="1">
                  <c:v>339214</c:v>
                </c:pt>
                <c:pt idx="2">
                  <c:v>362352</c:v>
                </c:pt>
                <c:pt idx="3">
                  <c:v>294975</c:v>
                </c:pt>
                <c:pt idx="4">
                  <c:v>305463</c:v>
                </c:pt>
                <c:pt idx="5">
                  <c:v>332063</c:v>
                </c:pt>
              </c:numCache>
            </c:numRef>
          </c:val>
          <c:smooth val="0"/>
        </c:ser>
        <c:dLbls>
          <c:showLegendKey val="0"/>
          <c:showVal val="0"/>
          <c:showCatName val="0"/>
          <c:showSerName val="0"/>
          <c:showPercent val="0"/>
          <c:showBubbleSize val="0"/>
        </c:dLbls>
        <c:smooth val="0"/>
        <c:axId val="54252136"/>
        <c:axId val="54252528"/>
      </c:lineChart>
      <c:catAx>
        <c:axId val="54252136"/>
        <c:scaling>
          <c:orientation val="minMax"/>
        </c:scaling>
        <c:delete val="0"/>
        <c:axPos val="b"/>
        <c:numFmt formatCode="General" sourceLinked="0"/>
        <c:majorTickMark val="out"/>
        <c:minorTickMark val="none"/>
        <c:tickLblPos val="nextTo"/>
        <c:crossAx val="54252528"/>
        <c:crosses val="autoZero"/>
        <c:auto val="1"/>
        <c:lblAlgn val="ctr"/>
        <c:lblOffset val="100"/>
        <c:noMultiLvlLbl val="0"/>
      </c:catAx>
      <c:valAx>
        <c:axId val="54252528"/>
        <c:scaling>
          <c:orientation val="minMax"/>
        </c:scaling>
        <c:delete val="0"/>
        <c:axPos val="l"/>
        <c:majorGridlines/>
        <c:numFmt formatCode="General" sourceLinked="1"/>
        <c:majorTickMark val="out"/>
        <c:minorTickMark val="none"/>
        <c:tickLblPos val="nextTo"/>
        <c:crossAx val="54252136"/>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Visitors</a:t>
            </a:r>
            <a:r>
              <a:rPr lang="en-GB" baseline="0"/>
              <a:t> to LGA website - Q1</a:t>
            </a:r>
            <a:endParaRPr lang="en-GB"/>
          </a:p>
        </c:rich>
      </c:tx>
      <c:overlay val="0"/>
    </c:title>
    <c:autoTitleDeleted val="0"/>
    <c:plotArea>
      <c:layout/>
      <c:pieChart>
        <c:varyColors val="1"/>
        <c:ser>
          <c:idx val="0"/>
          <c:order val="0"/>
          <c:cat>
            <c:strRef>
              <c:f>'Local Government Association  -'!$A$30:$A$31</c:f>
              <c:strCache>
                <c:ptCount val="2"/>
                <c:pt idx="0">
                  <c:v>New Visitors </c:v>
                </c:pt>
                <c:pt idx="1">
                  <c:v>Returning Visitors </c:v>
                </c:pt>
              </c:strCache>
            </c:strRef>
          </c:cat>
          <c:val>
            <c:numRef>
              <c:f>'Local Government Association  -'!$B$30:$B$31</c:f>
              <c:numCache>
                <c:formatCode>General</c:formatCode>
                <c:ptCount val="2"/>
                <c:pt idx="0">
                  <c:v>57.8</c:v>
                </c:pt>
                <c:pt idx="1">
                  <c:v>42.2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Website visits </a:t>
            </a:r>
          </a:p>
        </c:rich>
      </c:tx>
      <c:overlay val="0"/>
    </c:title>
    <c:autoTitleDeleted val="0"/>
    <c:plotArea>
      <c:layout/>
      <c:lineChart>
        <c:grouping val="standard"/>
        <c:varyColors val="0"/>
        <c:ser>
          <c:idx val="0"/>
          <c:order val="0"/>
          <c:marker>
            <c:symbol val="none"/>
          </c:marker>
          <c:cat>
            <c:strRef>
              <c:f>'Local Government Association  -'!$A$8:$A$16</c:f>
              <c:strCache>
                <c:ptCount val="9"/>
                <c:pt idx="0">
                  <c:v>January </c:v>
                </c:pt>
                <c:pt idx="1">
                  <c:v>February </c:v>
                </c:pt>
                <c:pt idx="2">
                  <c:v>March </c:v>
                </c:pt>
                <c:pt idx="3">
                  <c:v>April </c:v>
                </c:pt>
                <c:pt idx="4">
                  <c:v>May </c:v>
                </c:pt>
                <c:pt idx="5">
                  <c:v>June</c:v>
                </c:pt>
                <c:pt idx="6">
                  <c:v>July </c:v>
                </c:pt>
                <c:pt idx="7">
                  <c:v>August </c:v>
                </c:pt>
                <c:pt idx="8">
                  <c:v>September </c:v>
                </c:pt>
              </c:strCache>
            </c:strRef>
          </c:cat>
          <c:val>
            <c:numRef>
              <c:f>'Local Government Association  -'!$B$8:$B$16</c:f>
              <c:numCache>
                <c:formatCode>General</c:formatCode>
                <c:ptCount val="9"/>
                <c:pt idx="0">
                  <c:v>124992</c:v>
                </c:pt>
                <c:pt idx="1">
                  <c:v>112674</c:v>
                </c:pt>
                <c:pt idx="2">
                  <c:v>125798</c:v>
                </c:pt>
                <c:pt idx="3">
                  <c:v>105492</c:v>
                </c:pt>
                <c:pt idx="4">
                  <c:v>104525</c:v>
                </c:pt>
                <c:pt idx="5">
                  <c:v>117311</c:v>
                </c:pt>
                <c:pt idx="6">
                  <c:v>99473</c:v>
                </c:pt>
                <c:pt idx="7">
                  <c:v>81854</c:v>
                </c:pt>
                <c:pt idx="8">
                  <c:v>102361</c:v>
                </c:pt>
              </c:numCache>
            </c:numRef>
          </c:val>
          <c:smooth val="0"/>
        </c:ser>
        <c:dLbls>
          <c:showLegendKey val="0"/>
          <c:showVal val="0"/>
          <c:showCatName val="0"/>
          <c:showSerName val="0"/>
          <c:showPercent val="0"/>
          <c:showBubbleSize val="0"/>
        </c:dLbls>
        <c:smooth val="0"/>
        <c:axId val="54253312"/>
        <c:axId val="54253704"/>
      </c:lineChart>
      <c:catAx>
        <c:axId val="54253312"/>
        <c:scaling>
          <c:orientation val="minMax"/>
        </c:scaling>
        <c:delete val="0"/>
        <c:axPos val="b"/>
        <c:numFmt formatCode="General" sourceLinked="0"/>
        <c:majorTickMark val="out"/>
        <c:minorTickMark val="none"/>
        <c:tickLblPos val="nextTo"/>
        <c:crossAx val="54253704"/>
        <c:crosses val="autoZero"/>
        <c:auto val="1"/>
        <c:lblAlgn val="ctr"/>
        <c:lblOffset val="100"/>
        <c:noMultiLvlLbl val="0"/>
      </c:catAx>
      <c:valAx>
        <c:axId val="54253704"/>
        <c:scaling>
          <c:orientation val="minMax"/>
        </c:scaling>
        <c:delete val="0"/>
        <c:axPos val="l"/>
        <c:majorGridlines/>
        <c:numFmt formatCode="General" sourceLinked="1"/>
        <c:majorTickMark val="out"/>
        <c:minorTickMark val="none"/>
        <c:tickLblPos val="nextTo"/>
        <c:crossAx val="54253312"/>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Page views</a:t>
            </a:r>
          </a:p>
        </c:rich>
      </c:tx>
      <c:overlay val="0"/>
    </c:title>
    <c:autoTitleDeleted val="0"/>
    <c:plotArea>
      <c:layout/>
      <c:lineChart>
        <c:grouping val="standard"/>
        <c:varyColors val="0"/>
        <c:ser>
          <c:idx val="0"/>
          <c:order val="0"/>
          <c:marker>
            <c:symbol val="none"/>
          </c:marker>
          <c:cat>
            <c:strRef>
              <c:f>'Local Government Association  -'!$A$19:$A$27</c:f>
              <c:strCache>
                <c:ptCount val="9"/>
                <c:pt idx="0">
                  <c:v>January </c:v>
                </c:pt>
                <c:pt idx="1">
                  <c:v>February </c:v>
                </c:pt>
                <c:pt idx="2">
                  <c:v>March </c:v>
                </c:pt>
                <c:pt idx="3">
                  <c:v>April </c:v>
                </c:pt>
                <c:pt idx="4">
                  <c:v>May </c:v>
                </c:pt>
                <c:pt idx="5">
                  <c:v>June</c:v>
                </c:pt>
                <c:pt idx="6">
                  <c:v>July </c:v>
                </c:pt>
                <c:pt idx="7">
                  <c:v>August </c:v>
                </c:pt>
                <c:pt idx="8">
                  <c:v>September </c:v>
                </c:pt>
              </c:strCache>
            </c:strRef>
          </c:cat>
          <c:val>
            <c:numRef>
              <c:f>'Local Government Association  -'!$B$19:$B$27</c:f>
              <c:numCache>
                <c:formatCode>General</c:formatCode>
                <c:ptCount val="9"/>
                <c:pt idx="0">
                  <c:v>376191</c:v>
                </c:pt>
                <c:pt idx="1">
                  <c:v>339214</c:v>
                </c:pt>
                <c:pt idx="2">
                  <c:v>362352</c:v>
                </c:pt>
                <c:pt idx="3">
                  <c:v>294975</c:v>
                </c:pt>
                <c:pt idx="4">
                  <c:v>305463</c:v>
                </c:pt>
                <c:pt idx="5">
                  <c:v>332063</c:v>
                </c:pt>
                <c:pt idx="6">
                  <c:v>306192</c:v>
                </c:pt>
                <c:pt idx="7">
                  <c:v>238587</c:v>
                </c:pt>
                <c:pt idx="8">
                  <c:v>292108</c:v>
                </c:pt>
              </c:numCache>
            </c:numRef>
          </c:val>
          <c:smooth val="0"/>
        </c:ser>
        <c:dLbls>
          <c:showLegendKey val="0"/>
          <c:showVal val="0"/>
          <c:showCatName val="0"/>
          <c:showSerName val="0"/>
          <c:showPercent val="0"/>
          <c:showBubbleSize val="0"/>
        </c:dLbls>
        <c:smooth val="0"/>
        <c:axId val="54254488"/>
        <c:axId val="54254880"/>
      </c:lineChart>
      <c:catAx>
        <c:axId val="54254488"/>
        <c:scaling>
          <c:orientation val="minMax"/>
        </c:scaling>
        <c:delete val="0"/>
        <c:axPos val="b"/>
        <c:numFmt formatCode="General" sourceLinked="0"/>
        <c:majorTickMark val="out"/>
        <c:minorTickMark val="none"/>
        <c:tickLblPos val="nextTo"/>
        <c:crossAx val="54254880"/>
        <c:crosses val="autoZero"/>
        <c:auto val="1"/>
        <c:lblAlgn val="ctr"/>
        <c:lblOffset val="100"/>
        <c:noMultiLvlLbl val="0"/>
      </c:catAx>
      <c:valAx>
        <c:axId val="54254880"/>
        <c:scaling>
          <c:orientation val="minMax"/>
        </c:scaling>
        <c:delete val="0"/>
        <c:axPos val="l"/>
        <c:majorGridlines/>
        <c:numFmt formatCode="General" sourceLinked="1"/>
        <c:majorTickMark val="out"/>
        <c:minorTickMark val="none"/>
        <c:tickLblPos val="nextTo"/>
        <c:crossAx val="54254488"/>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Visitors to LGA website - Q2</a:t>
            </a:r>
          </a:p>
        </c:rich>
      </c:tx>
      <c:overlay val="0"/>
    </c:title>
    <c:autoTitleDeleted val="0"/>
    <c:plotArea>
      <c:layout/>
      <c:pieChart>
        <c:varyColors val="1"/>
        <c:ser>
          <c:idx val="0"/>
          <c:order val="0"/>
          <c:cat>
            <c:strRef>
              <c:f>'Local Government Association  -'!$A$34:$A$35</c:f>
              <c:strCache>
                <c:ptCount val="2"/>
                <c:pt idx="0">
                  <c:v>New Visitors </c:v>
                </c:pt>
                <c:pt idx="1">
                  <c:v>Returning Visitors </c:v>
                </c:pt>
              </c:strCache>
            </c:strRef>
          </c:cat>
          <c:val>
            <c:numRef>
              <c:f>'Local Government Association  -'!$B$34:$B$35</c:f>
              <c:numCache>
                <c:formatCode>General</c:formatCode>
                <c:ptCount val="2"/>
                <c:pt idx="0">
                  <c:v>55.9</c:v>
                </c:pt>
                <c:pt idx="1">
                  <c:v>44.1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Proactive</c:v>
                </c:pt>
                <c:pt idx="1">
                  <c:v>Reactive</c:v>
                </c:pt>
              </c:strCache>
            </c:strRef>
          </c:cat>
          <c:val>
            <c:numRef>
              <c:f>Sheet1!$B$2:$B$3</c:f>
              <c:numCache>
                <c:formatCode>General</c:formatCode>
                <c:ptCount val="2"/>
                <c:pt idx="0">
                  <c:v>224</c:v>
                </c:pt>
                <c:pt idx="1">
                  <c:v>43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38100">
              <a:solidFill>
                <a:srgbClr val="91278F"/>
              </a:solidFill>
            </a:ln>
          </c:spPr>
          <c:marker>
            <c:symbol val="none"/>
          </c:marker>
          <c:cat>
            <c:numRef>
              <c:f>'LGAcomms_Twitter_2014-10-01-00-'!$A$17:$A$28</c:f>
              <c:numCache>
                <c:formatCode>mmm\-yy</c:formatCode>
                <c:ptCount val="12"/>
                <c:pt idx="0">
                  <c:v>41913</c:v>
                </c:pt>
                <c:pt idx="1">
                  <c:v>41944</c:v>
                </c:pt>
                <c:pt idx="2">
                  <c:v>41974</c:v>
                </c:pt>
                <c:pt idx="3">
                  <c:v>42005</c:v>
                </c:pt>
                <c:pt idx="4">
                  <c:v>42036</c:v>
                </c:pt>
                <c:pt idx="5">
                  <c:v>42064</c:v>
                </c:pt>
                <c:pt idx="6">
                  <c:v>42095</c:v>
                </c:pt>
                <c:pt idx="7">
                  <c:v>42125</c:v>
                </c:pt>
                <c:pt idx="8">
                  <c:v>42156</c:v>
                </c:pt>
                <c:pt idx="9">
                  <c:v>42186</c:v>
                </c:pt>
                <c:pt idx="10">
                  <c:v>42217</c:v>
                </c:pt>
                <c:pt idx="11">
                  <c:v>42248</c:v>
                </c:pt>
              </c:numCache>
            </c:numRef>
          </c:cat>
          <c:val>
            <c:numRef>
              <c:f>'LGAcomms_Twitter_2014-10-01-00-'!$B$17:$B$28</c:f>
              <c:numCache>
                <c:formatCode>General</c:formatCode>
                <c:ptCount val="12"/>
                <c:pt idx="0">
                  <c:v>9261</c:v>
                </c:pt>
                <c:pt idx="1">
                  <c:v>9544</c:v>
                </c:pt>
                <c:pt idx="2">
                  <c:v>9878</c:v>
                </c:pt>
                <c:pt idx="3">
                  <c:v>10141</c:v>
                </c:pt>
                <c:pt idx="4">
                  <c:v>10435</c:v>
                </c:pt>
                <c:pt idx="5">
                  <c:v>10672</c:v>
                </c:pt>
                <c:pt idx="6">
                  <c:v>10992</c:v>
                </c:pt>
                <c:pt idx="7">
                  <c:v>11301</c:v>
                </c:pt>
                <c:pt idx="8">
                  <c:v>11664</c:v>
                </c:pt>
                <c:pt idx="9">
                  <c:v>12063</c:v>
                </c:pt>
                <c:pt idx="10">
                  <c:v>12388</c:v>
                </c:pt>
                <c:pt idx="11">
                  <c:v>12834</c:v>
                </c:pt>
              </c:numCache>
            </c:numRef>
          </c:val>
          <c:smooth val="0"/>
        </c:ser>
        <c:dLbls>
          <c:showLegendKey val="0"/>
          <c:showVal val="0"/>
          <c:showCatName val="0"/>
          <c:showSerName val="0"/>
          <c:showPercent val="0"/>
          <c:showBubbleSize val="0"/>
        </c:dLbls>
        <c:smooth val="0"/>
        <c:axId val="54255664"/>
        <c:axId val="54256056"/>
      </c:lineChart>
      <c:dateAx>
        <c:axId val="54255664"/>
        <c:scaling>
          <c:orientation val="minMax"/>
        </c:scaling>
        <c:delete val="0"/>
        <c:axPos val="b"/>
        <c:numFmt formatCode="mmm\-yy" sourceLinked="1"/>
        <c:majorTickMark val="out"/>
        <c:minorTickMark val="none"/>
        <c:tickLblPos val="nextTo"/>
        <c:crossAx val="54256056"/>
        <c:crosses val="autoZero"/>
        <c:auto val="1"/>
        <c:lblOffset val="100"/>
        <c:baseTimeUnit val="months"/>
      </c:dateAx>
      <c:valAx>
        <c:axId val="54256056"/>
        <c:scaling>
          <c:orientation val="minMax"/>
          <c:min val="8000"/>
        </c:scaling>
        <c:delete val="0"/>
        <c:axPos val="l"/>
        <c:majorGridlines/>
        <c:numFmt formatCode="General" sourceLinked="1"/>
        <c:majorTickMark val="out"/>
        <c:minorTickMark val="none"/>
        <c:tickLblPos val="nextTo"/>
        <c:crossAx val="542556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Overall balance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Positive</c:v>
                </c:pt>
                <c:pt idx="1">
                  <c:v>Negative</c:v>
                </c:pt>
              </c:strCache>
            </c:strRef>
          </c:cat>
          <c:val>
            <c:numRef>
              <c:f>Sheet1!$B$2:$B$3</c:f>
              <c:numCache>
                <c:formatCode>General</c:formatCode>
                <c:ptCount val="2"/>
                <c:pt idx="0">
                  <c:v>234</c:v>
                </c:pt>
                <c:pt idx="1">
                  <c:v>29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Mentions by national newspaper/online</a:t>
            </a:r>
          </a:p>
        </c:rich>
      </c:tx>
      <c:overlay val="0"/>
    </c:title>
    <c:autoTitleDeleted val="0"/>
    <c:plotArea>
      <c:layout>
        <c:manualLayout>
          <c:layoutTarget val="inner"/>
          <c:xMode val="edge"/>
          <c:yMode val="edge"/>
          <c:x val="6.016211471019433E-2"/>
          <c:y val="0.15360245675342454"/>
          <c:w val="0.91720064703287296"/>
          <c:h val="0.48635881609899628"/>
        </c:manualLayout>
      </c:layout>
      <c:barChart>
        <c:barDir val="col"/>
        <c:grouping val="clustered"/>
        <c:varyColors val="0"/>
        <c:ser>
          <c:idx val="0"/>
          <c:order val="0"/>
          <c:tx>
            <c:strRef>
              <c:f>Sheet1!$B$1</c:f>
              <c:strCache>
                <c:ptCount val="1"/>
                <c:pt idx="0">
                  <c:v>Mentions by national newspaper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Sheet1!$A$2:$A$25</c:f>
              <c:strCache>
                <c:ptCount val="24"/>
                <c:pt idx="0">
                  <c:v>Guardian/Online</c:v>
                </c:pt>
                <c:pt idx="1">
                  <c:v>Mail</c:v>
                </c:pt>
                <c:pt idx="2">
                  <c:v>BBC Online</c:v>
                </c:pt>
                <c:pt idx="3">
                  <c:v>Times</c:v>
                </c:pt>
                <c:pt idx="4">
                  <c:v>Telegraph</c:v>
                </c:pt>
                <c:pt idx="5">
                  <c:v>Independent</c:v>
                </c:pt>
                <c:pt idx="6">
                  <c:v>Mirror</c:v>
                </c:pt>
                <c:pt idx="7">
                  <c:v>ITV News Online</c:v>
                </c:pt>
                <c:pt idx="8">
                  <c:v>Express</c:v>
                </c:pt>
                <c:pt idx="9">
                  <c:v>FT</c:v>
                </c:pt>
                <c:pt idx="10">
                  <c:v>i</c:v>
                </c:pt>
                <c:pt idx="11">
                  <c:v>Independent on Sunday</c:v>
                </c:pt>
                <c:pt idx="12">
                  <c:v>Observer</c:v>
                </c:pt>
                <c:pt idx="13">
                  <c:v>People</c:v>
                </c:pt>
                <c:pt idx="14">
                  <c:v>Star</c:v>
                </c:pt>
                <c:pt idx="15">
                  <c:v>Sun</c:v>
                </c:pt>
                <c:pt idx="16">
                  <c:v>C4 Online</c:v>
                </c:pt>
                <c:pt idx="17">
                  <c:v>Mail on Sunday</c:v>
                </c:pt>
                <c:pt idx="18">
                  <c:v>Metro</c:v>
                </c:pt>
                <c:pt idx="19">
                  <c:v>Sky News Online</c:v>
                </c:pt>
                <c:pt idx="20">
                  <c:v>Sunday Express</c:v>
                </c:pt>
                <c:pt idx="21">
                  <c:v>Sunday Mirror</c:v>
                </c:pt>
                <c:pt idx="22">
                  <c:v>Sunday Telegraph</c:v>
                </c:pt>
                <c:pt idx="23">
                  <c:v>Sunday Times</c:v>
                </c:pt>
              </c:strCache>
            </c:strRef>
          </c:cat>
          <c:val>
            <c:numRef>
              <c:f>Sheet1!$B$2:$B$25</c:f>
              <c:numCache>
                <c:formatCode>General</c:formatCode>
                <c:ptCount val="24"/>
                <c:pt idx="0">
                  <c:v>39</c:v>
                </c:pt>
                <c:pt idx="1">
                  <c:v>25</c:v>
                </c:pt>
                <c:pt idx="2">
                  <c:v>23</c:v>
                </c:pt>
                <c:pt idx="3">
                  <c:v>17</c:v>
                </c:pt>
                <c:pt idx="4">
                  <c:v>16</c:v>
                </c:pt>
                <c:pt idx="5">
                  <c:v>11</c:v>
                </c:pt>
                <c:pt idx="6">
                  <c:v>8</c:v>
                </c:pt>
                <c:pt idx="7">
                  <c:v>6</c:v>
                </c:pt>
                <c:pt idx="8">
                  <c:v>5</c:v>
                </c:pt>
                <c:pt idx="9">
                  <c:v>5</c:v>
                </c:pt>
                <c:pt idx="10">
                  <c:v>4</c:v>
                </c:pt>
                <c:pt idx="11">
                  <c:v>3</c:v>
                </c:pt>
                <c:pt idx="12">
                  <c:v>3</c:v>
                </c:pt>
                <c:pt idx="13">
                  <c:v>2</c:v>
                </c:pt>
                <c:pt idx="14">
                  <c:v>2</c:v>
                </c:pt>
                <c:pt idx="15">
                  <c:v>2</c:v>
                </c:pt>
                <c:pt idx="16">
                  <c:v>1</c:v>
                </c:pt>
                <c:pt idx="17">
                  <c:v>1</c:v>
                </c:pt>
                <c:pt idx="18">
                  <c:v>1</c:v>
                </c:pt>
                <c:pt idx="19">
                  <c:v>1</c:v>
                </c:pt>
                <c:pt idx="20">
                  <c:v>1</c:v>
                </c:pt>
                <c:pt idx="21">
                  <c:v>1</c:v>
                </c:pt>
                <c:pt idx="22">
                  <c:v>1</c:v>
                </c:pt>
                <c:pt idx="23">
                  <c:v>1</c:v>
                </c:pt>
              </c:numCache>
            </c:numRef>
          </c:val>
        </c:ser>
        <c:dLbls>
          <c:showLegendKey val="0"/>
          <c:showVal val="1"/>
          <c:showCatName val="0"/>
          <c:showSerName val="0"/>
          <c:showPercent val="0"/>
          <c:showBubbleSize val="0"/>
        </c:dLbls>
        <c:gapWidth val="150"/>
        <c:overlap val="-25"/>
        <c:axId val="53819304"/>
        <c:axId val="53819696"/>
      </c:barChart>
      <c:catAx>
        <c:axId val="53819304"/>
        <c:scaling>
          <c:orientation val="minMax"/>
        </c:scaling>
        <c:delete val="0"/>
        <c:axPos val="b"/>
        <c:numFmt formatCode="General" sourceLinked="1"/>
        <c:majorTickMark val="none"/>
        <c:minorTickMark val="none"/>
        <c:tickLblPos val="nextTo"/>
        <c:crossAx val="53819696"/>
        <c:crosses val="autoZero"/>
        <c:auto val="1"/>
        <c:lblAlgn val="ctr"/>
        <c:lblOffset val="100"/>
        <c:noMultiLvlLbl val="0"/>
      </c:catAx>
      <c:valAx>
        <c:axId val="53819696"/>
        <c:scaling>
          <c:orientation val="minMax"/>
        </c:scaling>
        <c:delete val="1"/>
        <c:axPos val="l"/>
        <c:numFmt formatCode="General" sourceLinked="1"/>
        <c:majorTickMark val="none"/>
        <c:minorTickMark val="none"/>
        <c:tickLblPos val="nextTo"/>
        <c:crossAx val="5381930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Mentions (national</a:t>
            </a:r>
            <a:r>
              <a:rPr lang="en-US" baseline="0"/>
              <a:t> and online) </a:t>
            </a:r>
            <a:r>
              <a:rPr lang="en-US"/>
              <a:t>by spokesperson</a:t>
            </a:r>
          </a:p>
        </c:rich>
      </c:tx>
      <c:overlay val="0"/>
    </c:title>
    <c:autoTitleDeleted val="0"/>
    <c:plotArea>
      <c:layout>
        <c:manualLayout>
          <c:layoutTarget val="inner"/>
          <c:xMode val="edge"/>
          <c:yMode val="edge"/>
          <c:x val="8.7509473080570804E-2"/>
          <c:y val="0.25185392809505375"/>
          <c:w val="0.47481805950726746"/>
          <c:h val="0.66163172226422517"/>
        </c:manualLayout>
      </c:layout>
      <c:pieChart>
        <c:varyColors val="1"/>
        <c:ser>
          <c:idx val="0"/>
          <c:order val="0"/>
          <c:tx>
            <c:strRef>
              <c:f>Sheet1!$B$1</c:f>
              <c:strCache>
                <c:ptCount val="1"/>
                <c:pt idx="0">
                  <c:v>National mentions by spokesman</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Sheet1!$A$2:$A$12</c:f>
              <c:strCache>
                <c:ptCount val="11"/>
                <c:pt idx="0">
                  <c:v>Spokesman/mentioned/other -46%</c:v>
                </c:pt>
                <c:pt idx="1">
                  <c:v>Cllr David Simmonds -13%</c:v>
                </c:pt>
                <c:pt idx="2">
                  <c:v>Cllr David Sparks -13%</c:v>
                </c:pt>
                <c:pt idx="3">
                  <c:v>Cllr Izzi Seccombe -10%</c:v>
                </c:pt>
                <c:pt idx="4">
                  <c:v>Cllr Peter Box -7%</c:v>
                </c:pt>
                <c:pt idx="5">
                  <c:v>Cllr Ann Lucas -6%</c:v>
                </c:pt>
                <c:pt idx="6">
                  <c:v>Cllr Gary Porter -2%</c:v>
                </c:pt>
                <c:pt idx="7">
                  <c:v>Cllr Peter Fleming -1%</c:v>
                </c:pt>
                <c:pt idx="8">
                  <c:v>Cllr Jim McMahon</c:v>
                </c:pt>
                <c:pt idx="9">
                  <c:v>Cllr Sharon Taylor</c:v>
                </c:pt>
                <c:pt idx="10">
                  <c:v>Cllr Claire Kober</c:v>
                </c:pt>
              </c:strCache>
            </c:strRef>
          </c:cat>
          <c:val>
            <c:numRef>
              <c:f>Sheet1!$B$2:$B$12</c:f>
              <c:numCache>
                <c:formatCode>General</c:formatCode>
                <c:ptCount val="11"/>
                <c:pt idx="0">
                  <c:v>84</c:v>
                </c:pt>
                <c:pt idx="1">
                  <c:v>24</c:v>
                </c:pt>
                <c:pt idx="2">
                  <c:v>24</c:v>
                </c:pt>
                <c:pt idx="3">
                  <c:v>18</c:v>
                </c:pt>
                <c:pt idx="4">
                  <c:v>12</c:v>
                </c:pt>
                <c:pt idx="5">
                  <c:v>11</c:v>
                </c:pt>
                <c:pt idx="6">
                  <c:v>3</c:v>
                </c:pt>
                <c:pt idx="7">
                  <c:v>2</c:v>
                </c:pt>
                <c:pt idx="8">
                  <c:v>2</c:v>
                </c:pt>
                <c:pt idx="9">
                  <c:v>1</c:v>
                </c:pt>
                <c:pt idx="10">
                  <c:v>1</c:v>
                </c:pt>
              </c:numCache>
            </c:numRef>
          </c:val>
        </c:ser>
        <c:ser>
          <c:idx val="1"/>
          <c:order val="1"/>
          <c:tx>
            <c:strRef>
              <c:f>Sheet1!$C$1</c:f>
              <c:strCache>
                <c:ptCount val="1"/>
                <c:pt idx="0">
                  <c:v>Column1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Sheet1!$A$2:$A$12</c:f>
              <c:strCache>
                <c:ptCount val="11"/>
                <c:pt idx="0">
                  <c:v>Spokesman/mentioned/other -46%</c:v>
                </c:pt>
                <c:pt idx="1">
                  <c:v>Cllr David Simmonds -13%</c:v>
                </c:pt>
                <c:pt idx="2">
                  <c:v>Cllr David Sparks -13%</c:v>
                </c:pt>
                <c:pt idx="3">
                  <c:v>Cllr Izzi Seccombe -10%</c:v>
                </c:pt>
                <c:pt idx="4">
                  <c:v>Cllr Peter Box -7%</c:v>
                </c:pt>
                <c:pt idx="5">
                  <c:v>Cllr Ann Lucas -6%</c:v>
                </c:pt>
                <c:pt idx="6">
                  <c:v>Cllr Gary Porter -2%</c:v>
                </c:pt>
                <c:pt idx="7">
                  <c:v>Cllr Peter Fleming -1%</c:v>
                </c:pt>
                <c:pt idx="8">
                  <c:v>Cllr Jim McMahon</c:v>
                </c:pt>
                <c:pt idx="9">
                  <c:v>Cllr Sharon Taylor</c:v>
                </c:pt>
                <c:pt idx="10">
                  <c:v>Cllr Claire Kober</c:v>
                </c:pt>
              </c:strCache>
            </c:strRef>
          </c:cat>
          <c:val>
            <c:numRef>
              <c:f>Sheet1!$C$2:$C$12</c:f>
              <c:numCache>
                <c:formatCode>General</c:formatCode>
                <c:ptCount val="11"/>
              </c:numCache>
            </c:numRef>
          </c:val>
        </c:ser>
        <c:ser>
          <c:idx val="2"/>
          <c:order val="2"/>
          <c:tx>
            <c:strRef>
              <c:f>Sheet1!$D$1</c:f>
              <c:strCache>
                <c:ptCount val="1"/>
                <c:pt idx="0">
                  <c:v>Column2</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Sheet1!$A$2:$A$12</c:f>
              <c:strCache>
                <c:ptCount val="11"/>
                <c:pt idx="0">
                  <c:v>Spokesman/mentioned/other -46%</c:v>
                </c:pt>
                <c:pt idx="1">
                  <c:v>Cllr David Simmonds -13%</c:v>
                </c:pt>
                <c:pt idx="2">
                  <c:v>Cllr David Sparks -13%</c:v>
                </c:pt>
                <c:pt idx="3">
                  <c:v>Cllr Izzi Seccombe -10%</c:v>
                </c:pt>
                <c:pt idx="4">
                  <c:v>Cllr Peter Box -7%</c:v>
                </c:pt>
                <c:pt idx="5">
                  <c:v>Cllr Ann Lucas -6%</c:v>
                </c:pt>
                <c:pt idx="6">
                  <c:v>Cllr Gary Porter -2%</c:v>
                </c:pt>
                <c:pt idx="7">
                  <c:v>Cllr Peter Fleming -1%</c:v>
                </c:pt>
                <c:pt idx="8">
                  <c:v>Cllr Jim McMahon</c:v>
                </c:pt>
                <c:pt idx="9">
                  <c:v>Cllr Sharon Taylor</c:v>
                </c:pt>
                <c:pt idx="10">
                  <c:v>Cllr Claire Kober</c:v>
                </c:pt>
              </c:strCache>
            </c:strRef>
          </c:cat>
          <c:val>
            <c:numRef>
              <c:f>Sheet1!$D$2:$D$12</c:f>
              <c:numCache>
                <c:formatCode>General</c:formatCode>
                <c:ptCount val="11"/>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567471713094692"/>
          <c:y val="0.23679665041869766"/>
          <c:w val="0.3102758670563262"/>
          <c:h val="0.60471925505435853"/>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800"/>
          </a:pPr>
          <a:endParaRPr lang="en-US"/>
        </a:p>
      </c:txPr>
    </c:title>
    <c:autoTitleDeleted val="0"/>
    <c:plotArea>
      <c:layout>
        <c:manualLayout>
          <c:layoutTarget val="inner"/>
          <c:xMode val="edge"/>
          <c:yMode val="edge"/>
          <c:x val="0.14832916473676083"/>
          <c:y val="0.17826104512855626"/>
          <c:w val="0.82291266532859864"/>
          <c:h val="0.78774863573707965"/>
        </c:manualLayout>
      </c:layout>
      <c:barChart>
        <c:barDir val="bar"/>
        <c:grouping val="clustered"/>
        <c:varyColors val="0"/>
        <c:ser>
          <c:idx val="0"/>
          <c:order val="0"/>
          <c:tx>
            <c:strRef>
              <c:f>Sheet1!$B$1</c:f>
              <c:strCache>
                <c:ptCount val="1"/>
                <c:pt idx="0">
                  <c:v>Broadcast mentions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Daily Politics</c:v>
                </c:pt>
                <c:pt idx="1">
                  <c:v>TalkSPORT</c:v>
                </c:pt>
                <c:pt idx="2">
                  <c:v>Channel 5 News</c:v>
                </c:pt>
                <c:pt idx="3">
                  <c:v>Radio 1</c:v>
                </c:pt>
                <c:pt idx="4">
                  <c:v>Sky News</c:v>
                </c:pt>
                <c:pt idx="5">
                  <c:v>ITV</c:v>
                </c:pt>
                <c:pt idx="6">
                  <c:v>Radio 2</c:v>
                </c:pt>
                <c:pt idx="7">
                  <c:v>Radio 3</c:v>
                </c:pt>
                <c:pt idx="8">
                  <c:v>LBC</c:v>
                </c:pt>
                <c:pt idx="9">
                  <c:v>Radio 4</c:v>
                </c:pt>
                <c:pt idx="10">
                  <c:v>5 Live</c:v>
                </c:pt>
                <c:pt idx="11">
                  <c:v>BBC News</c:v>
                </c:pt>
              </c:strCache>
            </c:strRef>
          </c:cat>
          <c:val>
            <c:numRef>
              <c:f>Sheet1!$B$2:$B$13</c:f>
              <c:numCache>
                <c:formatCode>General</c:formatCode>
                <c:ptCount val="12"/>
                <c:pt idx="0">
                  <c:v>1</c:v>
                </c:pt>
                <c:pt idx="1">
                  <c:v>1</c:v>
                </c:pt>
                <c:pt idx="2">
                  <c:v>1</c:v>
                </c:pt>
                <c:pt idx="3">
                  <c:v>2</c:v>
                </c:pt>
                <c:pt idx="4">
                  <c:v>2</c:v>
                </c:pt>
                <c:pt idx="5">
                  <c:v>3</c:v>
                </c:pt>
                <c:pt idx="6">
                  <c:v>5</c:v>
                </c:pt>
                <c:pt idx="7">
                  <c:v>5</c:v>
                </c:pt>
                <c:pt idx="8">
                  <c:v>6</c:v>
                </c:pt>
                <c:pt idx="9">
                  <c:v>12</c:v>
                </c:pt>
                <c:pt idx="10">
                  <c:v>14</c:v>
                </c:pt>
                <c:pt idx="11">
                  <c:v>21</c:v>
                </c:pt>
              </c:numCache>
            </c:numRef>
          </c:val>
        </c:ser>
        <c:dLbls>
          <c:showLegendKey val="0"/>
          <c:showVal val="1"/>
          <c:showCatName val="0"/>
          <c:showSerName val="0"/>
          <c:showPercent val="0"/>
          <c:showBubbleSize val="0"/>
        </c:dLbls>
        <c:gapWidth val="150"/>
        <c:overlap val="-25"/>
        <c:axId val="173655776"/>
        <c:axId val="173656168"/>
      </c:barChart>
      <c:catAx>
        <c:axId val="173655776"/>
        <c:scaling>
          <c:orientation val="minMax"/>
        </c:scaling>
        <c:delete val="0"/>
        <c:axPos val="l"/>
        <c:numFmt formatCode="General" sourceLinked="0"/>
        <c:majorTickMark val="none"/>
        <c:minorTickMark val="none"/>
        <c:tickLblPos val="nextTo"/>
        <c:crossAx val="173656168"/>
        <c:crosses val="autoZero"/>
        <c:auto val="1"/>
        <c:lblAlgn val="ctr"/>
        <c:lblOffset val="100"/>
        <c:noMultiLvlLbl val="0"/>
      </c:catAx>
      <c:valAx>
        <c:axId val="173656168"/>
        <c:scaling>
          <c:orientation val="minMax"/>
        </c:scaling>
        <c:delete val="1"/>
        <c:axPos val="b"/>
        <c:numFmt formatCode="General" sourceLinked="1"/>
        <c:majorTickMark val="none"/>
        <c:minorTickMark val="none"/>
        <c:tickLblPos val="nextTo"/>
        <c:crossAx val="17365577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Broadcast interviews by spokesman</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Sheet1!$A$2:$A$8</c:f>
              <c:strCache>
                <c:ptCount val="7"/>
                <c:pt idx="0">
                  <c:v>Mentioned/other -70%</c:v>
                </c:pt>
                <c:pt idx="1">
                  <c:v>Cllr David Simmonds -9%</c:v>
                </c:pt>
                <c:pt idx="2">
                  <c:v>Cllr David Sparks -9%</c:v>
                </c:pt>
                <c:pt idx="3">
                  <c:v>Cllr Peter Fleming -7%</c:v>
                </c:pt>
                <c:pt idx="4">
                  <c:v>Cllr Ann Lucas -3%</c:v>
                </c:pt>
                <c:pt idx="5">
                  <c:v>Cllr Izzi Seccombe -1%</c:v>
                </c:pt>
                <c:pt idx="6">
                  <c:v>Cllr Jim McMahon -1%</c:v>
                </c:pt>
              </c:strCache>
            </c:strRef>
          </c:cat>
          <c:val>
            <c:numRef>
              <c:f>Sheet1!$B$2:$B$8</c:f>
              <c:numCache>
                <c:formatCode>General</c:formatCode>
                <c:ptCount val="7"/>
                <c:pt idx="0">
                  <c:v>56</c:v>
                </c:pt>
                <c:pt idx="1">
                  <c:v>7</c:v>
                </c:pt>
                <c:pt idx="2">
                  <c:v>7</c:v>
                </c:pt>
                <c:pt idx="3">
                  <c:v>6</c:v>
                </c:pt>
                <c:pt idx="4">
                  <c:v>2</c:v>
                </c:pt>
                <c:pt idx="5">
                  <c:v>1</c:v>
                </c:pt>
                <c:pt idx="6">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068262136524277"/>
          <c:y val="0.12755166910668828"/>
          <c:w val="0.33994729989459976"/>
          <c:h val="0.85201545786676158"/>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a:t>Coverage by portfolio</a:t>
            </a:r>
          </a:p>
        </c:rich>
      </c:tx>
      <c:layout>
        <c:manualLayout>
          <c:xMode val="edge"/>
          <c:yMode val="edge"/>
          <c:x val="0.27192005664606328"/>
          <c:y val="2.3880597014925373E-2"/>
        </c:manualLayout>
      </c:layout>
      <c:overlay val="0"/>
    </c:title>
    <c:autoTitleDeleted val="0"/>
    <c:plotArea>
      <c:layout/>
      <c:pieChart>
        <c:varyColors val="1"/>
        <c:ser>
          <c:idx val="0"/>
          <c:order val="0"/>
          <c:tx>
            <c:strRef>
              <c:f>Sheet1!$B$1</c:f>
              <c:strCache>
                <c:ptCount val="1"/>
                <c:pt idx="0">
                  <c:v>Sales</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Children and Young People -28%</c:v>
                </c:pt>
                <c:pt idx="1">
                  <c:v>Resources -18%</c:v>
                </c:pt>
                <c:pt idx="2">
                  <c:v>Community Wellbeing -18%</c:v>
                </c:pt>
                <c:pt idx="3">
                  <c:v>Environment, Economy, Housing and Transport -15%</c:v>
                </c:pt>
                <c:pt idx="4">
                  <c:v>Community Safety -13%</c:v>
                </c:pt>
                <c:pt idx="5">
                  <c:v>Localism -5%</c:v>
                </c:pt>
                <c:pt idx="6">
                  <c:v>Improvement and Innovation</c:v>
                </c:pt>
                <c:pt idx="7">
                  <c:v>Culture, Tourism and Sport</c:v>
                </c:pt>
              </c:strCache>
            </c:strRef>
          </c:cat>
          <c:val>
            <c:numRef>
              <c:f>Sheet1!$B$2:$B$9</c:f>
              <c:numCache>
                <c:formatCode>General</c:formatCode>
                <c:ptCount val="8"/>
                <c:pt idx="0">
                  <c:v>74</c:v>
                </c:pt>
                <c:pt idx="1">
                  <c:v>47</c:v>
                </c:pt>
                <c:pt idx="2">
                  <c:v>46</c:v>
                </c:pt>
                <c:pt idx="3">
                  <c:v>40</c:v>
                </c:pt>
                <c:pt idx="4">
                  <c:v>34</c:v>
                </c:pt>
                <c:pt idx="5">
                  <c:v>13</c:v>
                </c:pt>
                <c:pt idx="6">
                  <c:v>7</c:v>
                </c:pt>
                <c:pt idx="7">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068965517241381"/>
          <c:y val="0.10841817080557238"/>
          <c:w val="0.37660581473968896"/>
          <c:h val="0.8915818291944276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07485-FC46-442E-A9B9-45E76AD9FE36}">
  <ds:schemaRefs>
    <ds:schemaRef ds:uri="http://schemas.microsoft.com/sharepoint/v3/contenttype/forms"/>
  </ds:schemaRefs>
</ds:datastoreItem>
</file>

<file path=customXml/itemProps2.xml><?xml version="1.0" encoding="utf-8"?>
<ds:datastoreItem xmlns:ds="http://schemas.openxmlformats.org/officeDocument/2006/customXml" ds:itemID="{7FED91CB-0B4C-4443-AF33-E0AA73EEE557}">
  <ds:schemaRefs>
    <ds:schemaRef ds:uri="http://schemas.microsoft.com/office/2006/metadata/properties"/>
    <ds:schemaRef ds:uri="c8febe6a-14d9-43ab-83c3-c48f478fa47c"/>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1c8a0e75-f4bc-4eb4-8ed0-578eaea9e1ca"/>
    <ds:schemaRef ds:uri="http://www.w3.org/XML/1998/namespace"/>
  </ds:schemaRefs>
</ds:datastoreItem>
</file>

<file path=customXml/itemProps3.xml><?xml version="1.0" encoding="utf-8"?>
<ds:datastoreItem xmlns:ds="http://schemas.openxmlformats.org/officeDocument/2006/customXml" ds:itemID="{F9376A75-C8C4-425E-A0DD-3A8E07D28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EF06305.dotm</Template>
  <TotalTime>2</TotalTime>
  <Pages>28</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Burns</dc:creator>
  <cp:lastModifiedBy>Frances Marshall</cp:lastModifiedBy>
  <cp:revision>4</cp:revision>
  <cp:lastPrinted>2015-10-13T12:30:00Z</cp:lastPrinted>
  <dcterms:created xsi:type="dcterms:W3CDTF">2015-10-14T11:26:00Z</dcterms:created>
  <dcterms:modified xsi:type="dcterms:W3CDTF">2015-10-14T11:29:00Z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